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1F" w:rsidRPr="001F7B1F" w:rsidRDefault="001F7B1F" w:rsidP="001F7B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7B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Система </w:t>
      </w:r>
      <w:proofErr w:type="gramStart"/>
      <w:r w:rsidRPr="001F7B1F">
        <w:rPr>
          <w:rFonts w:ascii="Times New Roman" w:eastAsia="Times New Roman" w:hAnsi="Times New Roman" w:cs="Times New Roman"/>
          <w:color w:val="FF0000"/>
          <w:sz w:val="24"/>
          <w:szCs w:val="24"/>
        </w:rPr>
        <w:t>оценки достижений планируемых результатов освоения основной образовательной программы</w:t>
      </w:r>
      <w:proofErr w:type="gramEnd"/>
      <w:r w:rsidRPr="001F7B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НОО.</w:t>
      </w:r>
    </w:p>
    <w:p w:rsidR="001F7B1F" w:rsidRPr="001F7B1F" w:rsidRDefault="001F7B1F" w:rsidP="001F7B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F7B1F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едагог</w:t>
      </w:r>
      <w:r w:rsidRPr="001F7B1F">
        <w:rPr>
          <w:rFonts w:ascii="Times New Roman" w:eastAsia="Calibri" w:hAnsi="Times New Roman" w:cs="Times New Roman"/>
          <w:sz w:val="24"/>
          <w:szCs w:val="24"/>
        </w:rPr>
        <w:t xml:space="preserve"> рассматривает понятие «Методическая система учителя»,  как совокупность компонентов: цели, методический стиль и организационные формы, необходимые для педагогического воздействия на формирование личности ученика и на реализацию учебно-воспитательного процесса. Применение образовательных технологий. Свой педагогический  опыт п</w:t>
      </w:r>
      <w:r>
        <w:rPr>
          <w:rFonts w:ascii="Times New Roman" w:eastAsia="Calibri" w:hAnsi="Times New Roman" w:cs="Times New Roman"/>
          <w:sz w:val="24"/>
          <w:szCs w:val="24"/>
        </w:rPr>
        <w:t>едагог</w:t>
      </w:r>
      <w:r w:rsidRPr="001F7B1F">
        <w:rPr>
          <w:rFonts w:ascii="Times New Roman" w:eastAsia="Calibri" w:hAnsi="Times New Roman" w:cs="Times New Roman"/>
          <w:sz w:val="24"/>
          <w:szCs w:val="24"/>
        </w:rPr>
        <w:t xml:space="preserve"> представляет по </w:t>
      </w:r>
      <w:r w:rsidRPr="001F7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теме: </w:t>
      </w:r>
      <w:r w:rsidRPr="001F7B1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Система </w:t>
      </w:r>
      <w:proofErr w:type="gramStart"/>
      <w:r w:rsidRPr="001F7B1F">
        <w:rPr>
          <w:rFonts w:ascii="Times New Roman" w:eastAsia="Times New Roman" w:hAnsi="Times New Roman" w:cs="Times New Roman"/>
          <w:color w:val="0070C0"/>
          <w:sz w:val="24"/>
          <w:szCs w:val="24"/>
        </w:rPr>
        <w:t>оценки достижений планируемых результатов освоения основной образовательной программы</w:t>
      </w:r>
      <w:proofErr w:type="gramEnd"/>
      <w:r w:rsidRPr="001F7B1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НОО</w:t>
      </w:r>
      <w:r w:rsidRPr="001F7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7B1F" w:rsidRPr="001F7B1F" w:rsidRDefault="001F7B1F" w:rsidP="001F7B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Основная идея: </w:t>
      </w:r>
      <w:r w:rsidRPr="001F7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мотивации и качества знаний </w:t>
      </w:r>
      <w:proofErr w:type="gramStart"/>
      <w:r w:rsidRPr="001F7B1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proofErr w:type="gramEnd"/>
      <w:r w:rsidRPr="001F7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</w:t>
      </w:r>
      <w:r w:rsidRPr="001F7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систему оценки достижений планируемых результатов освоения основной образовательной программы НОО.</w:t>
      </w:r>
    </w:p>
    <w:p w:rsidR="001F7B1F" w:rsidRPr="001F7B1F" w:rsidRDefault="001F7B1F" w:rsidP="001F7B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1F7B1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системы оценки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оптимального развития способностей учащихся.</w:t>
      </w:r>
    </w:p>
    <w:p w:rsidR="001F7B1F" w:rsidRPr="001F7B1F" w:rsidRDefault="001F7B1F" w:rsidP="001F7B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Условия формирования опыта: </w:t>
      </w:r>
      <w:r w:rsidRPr="001F7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формирование своего опыта претендент в своей системе акцентирует внимание на уже известное, применяемое в широком круге использование методов и способов контрольно-оценочной деятельности учащихся  </w:t>
      </w:r>
      <w:proofErr w:type="gramStart"/>
      <w:r w:rsidRPr="001F7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F7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пособия из серии «Стандарты второго поколения»: </w:t>
      </w:r>
      <w:proofErr w:type="gramStart"/>
      <w:r w:rsidRPr="001F7B1F">
        <w:rPr>
          <w:rFonts w:ascii="Times New Roman" w:eastAsia="Times New Roman" w:hAnsi="Times New Roman" w:cs="Times New Roman"/>
          <w:color w:val="000000"/>
          <w:sz w:val="24"/>
          <w:szCs w:val="24"/>
        </w:rPr>
        <w:t>«Оценка достижения планируемых результатов»,  «Планируемые результаты ООП»).</w:t>
      </w:r>
      <w:proofErr w:type="gramEnd"/>
      <w:r w:rsidRPr="001F7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систематически работает над применением в учебный процесс своих наработок, таких как «Лист учебных достижений», «Лист самооценки универсальных учебных действий на уроке», «Лист самооценки комплексных работ»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Согласно требованиям ФГОС начального общего образования "система </w:t>
      </w: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должна: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2) ориентировать образовательный процесс на духовно-нравственное развитие и воспитание обучающихся, достижение планируемых </w:t>
      </w: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результатов освоения содержания учебных предметов начального общего образования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 формирование универсальных учебных действий;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3) обеспечивать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метапредметных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 личностных результатов начального общего образования;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4) 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образовательного учреждения;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5) позволять осуществлять оценку динамики учебных достижений обучающихся.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Среди отличительных особенностей предлагаемой системы оценки педагог выделяет: 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• комплексный подход к оценке результатов образования (оценка предметных,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метапредметных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 личностных результатов общего образования);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•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критериальной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базы оценки;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• оценка успешности освоения содержания отдельных учебных предметов на основе системно-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деятельностного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• оценка динамики образовательных достижений учащихся;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• сочетание внешней и внутренней оценки как механизм обеспечения качества образования;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• использование персонифицированных процедур в целях итоговой оценки и аттестации обучающихся и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неперсонифицированных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процедур в целях оценки состояния и тенденций развития системы образования, а также в иных аттестационных целях;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• уровневый подход к разработке планируемых результатов, инструментария и представлению данных;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• использование накопительной системы оценивани</w:t>
      </w: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я(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портфолио), характеризующей динамику индивидуальных образовательных достижений;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• использование наряду со стандартизированными письменными или устными работами таких методов оценки, как проекты, практические работы, творческие работы, самоанализ и самооценка, наблюдения и др.;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•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Рассмотрим более подробно систему оценки в разрезе параллелей классов.     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Обучаясь в первом классе, учащиеся  приобретают следующие умения:</w:t>
      </w:r>
    </w:p>
    <w:p w:rsidR="001F7B1F" w:rsidRPr="001F7B1F" w:rsidRDefault="001F7B1F" w:rsidP="001F7B1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ab/>
        <w:t xml:space="preserve">оценивать свою работу по заданным учителем критериям с помощью «Волшебных линеечек», цветовой радуги и т.д. </w:t>
      </w:r>
    </w:p>
    <w:p w:rsidR="001F7B1F" w:rsidRPr="001F7B1F" w:rsidRDefault="001F7B1F" w:rsidP="001F7B1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соотносить свою оценку с оценкой учителя;</w:t>
      </w:r>
    </w:p>
    <w:p w:rsidR="001F7B1F" w:rsidRPr="001F7B1F" w:rsidRDefault="001F7B1F" w:rsidP="001F7B1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договариваться о выборе образца для сопоставления работ;</w:t>
      </w:r>
    </w:p>
    <w:p w:rsidR="001F7B1F" w:rsidRPr="001F7B1F" w:rsidRDefault="001F7B1F" w:rsidP="001F7B1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обнаруживать совпадение и различие своих действий с   образцом.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left="87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едагог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использует такие приемы оценочной деятельности на уроке при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безотметочном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обучении (в 1 классе, в </w:t>
      </w: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  <w:lang w:val="en-US"/>
        </w:rPr>
        <w:t>I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полугодии 2 класса): 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«Лесенка» -  ученики на ступеньках лесенки </w:t>
      </w: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отмечают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самостоятельно;</w:t>
      </w:r>
    </w:p>
    <w:p w:rsidR="001F7B1F" w:rsidRPr="001F7B1F" w:rsidRDefault="001F7B1F" w:rsidP="001F7B1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«Волшебная линеечка» - на полях тетрадей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   нет, то чертит свой крестик ниже или выше;</w:t>
      </w:r>
    </w:p>
    <w:p w:rsidR="001F7B1F" w:rsidRPr="001F7B1F" w:rsidRDefault="001F7B1F" w:rsidP="001F7B1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«Светофор» -  оценивание  выполнения  заданий с помощью цветовых сигналов: красный – я умею сам, жёлтый – я умею, но не уверен, зелёный – нужна помощь.</w:t>
      </w:r>
    </w:p>
    <w:p w:rsidR="001F7B1F" w:rsidRPr="001F7B1F" w:rsidRDefault="001F7B1F" w:rsidP="001F7B1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«Смайлики» - за успешно выполненное задание учащиеся могут получить наклейку в виде улыбающегося смайлика 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Педагог использует словесное оценивание - устным ответам учитель даёт словесную оценку: если очень хорошо - «Умница!», «Молодец!», «Отлично!»,   если есть маленькие недочёты – «Хорошо» и т.д.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Уровень достижения конкретных предметных и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метапредметных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результатов отслеживается с помощью «листов инди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видуальных учебных достижений», 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 целью отследить динамику продвижения учащихся в достижении предметных и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метапредметных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результатов.   При создании данных листов учитываются программа и требования к обязательному минимуму содержания образования. Педагог заполняет после проведения самостоятельных и контрольных работ. </w:t>
      </w: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Рассчитаны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на четверть. 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Педагог использует приемы формирования самооценки  письменные, комплексные, вербальные.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color w:val="FF0000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К письменным приемам можно отнести дневник или журнал добрых дел. У учащихся претендента в именной тетради каждому школьнику пишут благодарности, поздравления, пожелания, комплименты. Лучше всего, если работу над тетрадью начнет классный руководитель, который напишет благодарность за хорошую работу по уборке класса, пришкольной территории, участие в мероприятии и т.д. Одноклассникам первое время предлагают дополнить тетрадь добрыми словами за какие-либо дела, успехи или просто так. Периодически эту тетрадь можно предлагать родителям на родительских собраниях для дополнительных благодарных слов своим детям (можно и друзьям детей в их тетрадях). Данная тетрадь станет отличным подарком выпускнику, а журнал – частью летописи класса</w:t>
      </w:r>
      <w:r>
        <w:rPr>
          <w:rFonts w:ascii="Times New Roman" w:eastAsia="Calibri" w:hAnsi="Times New Roman" w:cs="Times New Roman"/>
          <w:color w:val="FF0000"/>
          <w:spacing w:val="-1"/>
          <w:sz w:val="24"/>
          <w:szCs w:val="24"/>
        </w:rPr>
        <w:t>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едагог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использует комплексные приемы самооценок методик Т.В.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Демб</w:t>
      </w: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С.Я. Рубинштейна, В.Г. Шур, такие как «Лесенка успеха»,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методика комплексного изучения самооценки и ценностных ориентации и др. 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Вербальные оценки  играют доминирующую роль в формировании самооценки ученика. Это связано с тем, что эти оценки более лабильны, эмоционально окрашены, более доходчивы до учащихся. Педагог проводит такие игры: </w:t>
      </w: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“Горячий стул” (на стул приглашается один человек из класса, каждый из присутствующих говорит ему одним или двумя словами комплимент); “Я хороший потому, что…” (Ребята в парах по очереди называют друг другу 10 своих положительных качеств.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Правила: сначала один говорит о себе, а другой считает, затем наоборот. </w:t>
      </w: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Второй не должен повторяться.)</w:t>
      </w:r>
      <w:proofErr w:type="gramEnd"/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едагог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1F7B1F">
        <w:rPr>
          <w:rFonts w:ascii="Times New Roman" w:eastAsia="Calibri" w:hAnsi="Times New Roman" w:cs="Times New Roman"/>
          <w:color w:val="00B050"/>
          <w:spacing w:val="-1"/>
          <w:sz w:val="24"/>
          <w:szCs w:val="24"/>
        </w:rPr>
        <w:t xml:space="preserve">создает благоприятный психофизический комфорт   в образовательном процессе.   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На родительских собраниях учитель знакомят родителей учащихся с особенностями оценивания в 1-х классах школы, приводят аргументы против отметок, называют преимущества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безотметочной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системы самооценки и ценностных ориентации. Для информирования родителей о результатах обучения и развития учащихся педагог в конце каждой четверти  проводит родительские собрания и индивидуальные консультации.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При переходе учащегося в другую школу учитель вкладывает в личное дело «Листок достижения», заверенный печатью образовательной организации.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Между  педагогом,  другими педагогами,    учащимися,    родителями    учащихся    и администрацией школы в рамках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безотметочного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обучения устанавливаются отношения равноправного сотрудничества. Каждый из участников такого сотрудничества имеет </w:t>
      </w: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право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прежде всего на самооценку своей деятельности, на свое особое аргументированное мнение по поводу оценки одного субъекта деятельности другим. Система оценивания выстраивается таким образом, чтобы учащиеся включились в контрольно-оценочную деятельность, приобретая навыки и привычку к самооценке и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взаимооценке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Основными принципами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безотметочного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обучения являются:</w:t>
      </w:r>
    </w:p>
    <w:p w:rsidR="001F7B1F" w:rsidRPr="001F7B1F" w:rsidRDefault="001F7B1F" w:rsidP="001F7B1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color w:val="00B050"/>
          <w:spacing w:val="-1"/>
          <w:sz w:val="24"/>
          <w:szCs w:val="24"/>
        </w:rPr>
        <w:t xml:space="preserve">дифференцированный подход 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при осуществлении оценочных и контролирующих действий;</w:t>
      </w:r>
    </w:p>
    <w:p w:rsidR="001F7B1F" w:rsidRPr="001F7B1F" w:rsidRDefault="001F7B1F" w:rsidP="001F7B1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spellStart"/>
      <w:r w:rsidRPr="001F7B1F">
        <w:rPr>
          <w:rFonts w:ascii="Times New Roman" w:eastAsia="Calibri" w:hAnsi="Times New Roman" w:cs="Times New Roman"/>
          <w:color w:val="00B050"/>
          <w:spacing w:val="-1"/>
          <w:sz w:val="24"/>
          <w:szCs w:val="24"/>
        </w:rPr>
        <w:t>критериальность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– содержательный контроль и оценка строятся на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критериальной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, выработанной совместно с учащимися основе. Критерии должны быть однозначными и предельно четкими;</w:t>
      </w:r>
    </w:p>
    <w:p w:rsidR="001F7B1F" w:rsidRPr="001F7B1F" w:rsidRDefault="001F7B1F" w:rsidP="001F7B1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color w:val="00B050"/>
          <w:spacing w:val="-1"/>
          <w:sz w:val="24"/>
          <w:szCs w:val="24"/>
        </w:rPr>
        <w:t xml:space="preserve">приоритет самооценки 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– формируется способность учащихся  самостоятельно  оценивать  результаты  своей  деятельности. 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1F7B1F" w:rsidRPr="001F7B1F" w:rsidRDefault="001F7B1F" w:rsidP="001F7B1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color w:val="00B050"/>
          <w:spacing w:val="-1"/>
          <w:sz w:val="24"/>
          <w:szCs w:val="24"/>
        </w:rPr>
        <w:lastRenderedPageBreak/>
        <w:t>непрерывность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– с  учетом  непрерывности  процесса 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обучения</w:t>
      </w: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,п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редлагается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1F7B1F" w:rsidRPr="001F7B1F" w:rsidRDefault="001F7B1F" w:rsidP="001F7B1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color w:val="00B050"/>
          <w:spacing w:val="-1"/>
          <w:sz w:val="24"/>
          <w:szCs w:val="24"/>
        </w:rPr>
        <w:t>гибкость и вариативность инструментария оценки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– в учебном 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1F7B1F" w:rsidRPr="001F7B1F" w:rsidRDefault="001F7B1F" w:rsidP="001F7B1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color w:val="00B050"/>
          <w:spacing w:val="-1"/>
          <w:sz w:val="24"/>
          <w:szCs w:val="24"/>
        </w:rPr>
        <w:t xml:space="preserve">сочетание качественной и количественной составляющих оценки  </w:t>
      </w: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–к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коммуникативность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Количественная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1F7B1F" w:rsidRPr="001F7B1F" w:rsidRDefault="001F7B1F" w:rsidP="001F7B1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color w:val="00B050"/>
          <w:spacing w:val="-1"/>
          <w:sz w:val="24"/>
          <w:szCs w:val="24"/>
        </w:rPr>
        <w:t>естественность процесса контроля и оценки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– контроль и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оценкадолжны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проводиться в естественных для учащихся условиях, снижающих стресс и   напряжение.    В   характеристику   учебно-познавательной   деятельности школьников включаются результаты наблюдений за их учебной работой в обычных условиях.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К главным критериям самоконтроля и самооценки, а также контроля и оценки относятся следующие:</w:t>
      </w:r>
    </w:p>
    <w:p w:rsidR="001F7B1F" w:rsidRPr="001F7B1F" w:rsidRDefault="001F7B1F" w:rsidP="001F7B1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ab/>
        <w:t>усвоение предметных знаний, умений и навыков, их соответствие требованиям государственного стандарта начального образования;</w:t>
      </w:r>
    </w:p>
    <w:p w:rsidR="001F7B1F" w:rsidRPr="001F7B1F" w:rsidRDefault="001F7B1F" w:rsidP="001F7B1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сформированность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1F7B1F" w:rsidRPr="001F7B1F" w:rsidRDefault="001F7B1F" w:rsidP="001F7B1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развитость познавательной активности и интересов, прилежания и старания;</w:t>
      </w:r>
    </w:p>
    <w:p w:rsidR="001F7B1F" w:rsidRPr="001F7B1F" w:rsidRDefault="001F7B1F" w:rsidP="001F7B1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сформированность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познавательной активности и интересов, прилежания и старания.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Оцениванию не подлежат:</w:t>
      </w:r>
    </w:p>
    <w:p w:rsidR="001F7B1F" w:rsidRPr="001F7B1F" w:rsidRDefault="001F7B1F" w:rsidP="001F7B1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темп работы ученика;</w:t>
      </w:r>
    </w:p>
    <w:p w:rsidR="001F7B1F" w:rsidRPr="001F7B1F" w:rsidRDefault="001F7B1F" w:rsidP="001F7B1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личностные качества школьников;</w:t>
      </w:r>
    </w:p>
    <w:p w:rsidR="001F7B1F" w:rsidRPr="001F7B1F" w:rsidRDefault="001F7B1F" w:rsidP="001F7B1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своеобразие их психических процессов (особенности памяти, внимания, восприятия и т. д.).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едагог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считает, что 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Конечная цель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безотметочного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 второго класса педагог использует такие  методические приемы формирования оценочной деятельности, которые помогают </w:t>
      </w:r>
      <w:r w:rsidRPr="001F7B1F">
        <w:rPr>
          <w:rFonts w:ascii="Times New Roman" w:eastAsia="Calibri" w:hAnsi="Times New Roman" w:cs="Times New Roman"/>
          <w:color w:val="00B050"/>
          <w:spacing w:val="-1"/>
          <w:sz w:val="24"/>
          <w:szCs w:val="24"/>
        </w:rPr>
        <w:t xml:space="preserve">сохранению здоровья 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младших школьников, повышению мотивации, понижению уровня тревожности, стремлению, возможностям ребенка достичь большего результата. </w:t>
      </w:r>
    </w:p>
    <w:p w:rsidR="001F7B1F" w:rsidRPr="001F7B1F" w:rsidRDefault="001F7B1F" w:rsidP="001F7B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b/>
          <w:spacing w:val="-1"/>
          <w:sz w:val="24"/>
          <w:szCs w:val="24"/>
        </w:rPr>
        <w:lastRenderedPageBreak/>
        <w:t xml:space="preserve">Например </w:t>
      </w:r>
      <w:proofErr w:type="gramStart"/>
      <w:r w:rsidRPr="001F7B1F">
        <w:rPr>
          <w:rFonts w:ascii="Times New Roman" w:eastAsia="Calibri" w:hAnsi="Times New Roman" w:cs="Times New Roman"/>
          <w:b/>
          <w:spacing w:val="-1"/>
          <w:sz w:val="24"/>
          <w:szCs w:val="24"/>
        </w:rPr>
        <w:t>:Д</w:t>
      </w:r>
      <w:proofErr w:type="gramEnd"/>
      <w:r w:rsidRPr="001F7B1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иалоговый прием оценивания 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– В начале урока сообщается детям, какие важные дела предстоит выполнить;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– При подведении итогов урока задаются следующие вопросы: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Как, по-вашему, проходил сегодняшний урок?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Что для тебя было новым на уроке?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Добился ли ты цели, которую ставил в начале урока?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Насколько он увлек вас?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Какие задания вам понравились, а какие – нет?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Что вы хотите посоветовать учителю?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К чему каждый из вас стремился? Чего достиг?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Насколько успешно мы выполнили намеченный план?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Какие возникли проблемы?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едагог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при этом развивает у ребенка  такие умения, как умения сомневаться, способность идти на разумный риск; готовности защищать свою точку зрения; творческого подхода; пытливости, любознательности; самоконтроля, способности оценить свою работу; стремления находить и исправлять свои ошибки.</w:t>
      </w:r>
    </w:p>
    <w:p w:rsidR="001F7B1F" w:rsidRPr="001F7B1F" w:rsidRDefault="001F7B1F" w:rsidP="001F7B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Содержательный контроль и оценка предметных результатов учащихся предусматривает выявление индивидуальной динамики качества усвоения предмета ребенком и не допускает сравнения его с другими детьми.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Для отслеживания уровня усвоения знаний и умений  педагог использует:</w:t>
      </w:r>
    </w:p>
    <w:p w:rsidR="001F7B1F" w:rsidRPr="001F7B1F" w:rsidRDefault="001F7B1F" w:rsidP="001F7B1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стартовые (входной контроль) и итоговые проверочные работы;</w:t>
      </w:r>
    </w:p>
    <w:p w:rsidR="001F7B1F" w:rsidRPr="001F7B1F" w:rsidRDefault="001F7B1F" w:rsidP="001F7B1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текущие проверочные работы;</w:t>
      </w:r>
    </w:p>
    <w:p w:rsidR="001F7B1F" w:rsidRPr="001F7B1F" w:rsidRDefault="001F7B1F" w:rsidP="001F7B1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тестовые диагностические работы;</w:t>
      </w:r>
    </w:p>
    <w:p w:rsidR="001F7B1F" w:rsidRPr="001F7B1F" w:rsidRDefault="001F7B1F" w:rsidP="001F7B1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устный опрос;</w:t>
      </w:r>
    </w:p>
    <w:p w:rsidR="001F7B1F" w:rsidRPr="001F7B1F" w:rsidRDefault="001F7B1F" w:rsidP="001F7B1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проверку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сформированности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навыков чтения;</w:t>
      </w:r>
    </w:p>
    <w:p w:rsidR="001F7B1F" w:rsidRPr="001F7B1F" w:rsidRDefault="001F7B1F" w:rsidP="001F7B1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“портфолио” ученика.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Стартовая работа 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Текущий контроль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Тестовая диагностическая работа 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Тематическая проверочная работа 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Итоговая проверочная работа проводится в конце учебного полугодия, года. В первом классе – только в конце учебного года. Включает все основные темы учебного периода.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Количественная   характеристика   знаний,   умений   и   навыков определяется на основе результатов проверочных работ по предмету.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Процентное соотношение оценочных суждений при определении уровня достижения предметных результатов образования: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ab/>
        <w:t>высокий уровень - 85-100%;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ab/>
        <w:t>уровень выше среднего - 70-84 %;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ab/>
        <w:t>средний уровень - 50-69 %;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ab/>
        <w:t>уровень ниже среднего — 30-49 %;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ab/>
        <w:t>низкий уровень — менее 30 %.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В конце изучения каждой темы подводятся промежуточные итоги усвоения предмета на основе анализа учебных достижений учащихся.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Итоговый результат усвоения предмета определяется  в конце учебного года на основании промежуточных результатов изучения отдельных тем программы и итоговой контрольной работы по предмету, что показывает высокие результаты учащихся по предметам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Еще одной инновацией при внедрении ФГОС являются комплексные работы, где проверяются предметные знания через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метопредметы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. П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едагог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активно работает над формированием универсальных учебных действий. Так как педагог начал работать  по внедрению ФГОС НОО в пилотном режиме, то для него стало инновацией – организация деятельности по формированию универсальных учебных действий. Педагог разработал свою  методическую систему по формированию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ууд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1.Педагог вводит на уроках и внеурочной деятельности такие задания, где акцентом становится универсальное учебное действие. Например: составить план (регулятивные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ууд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), сравнить объекты по выбранному основанию (регулятивные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ууд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), заполнить таблицу или составить схему, диаграмму (регулятивные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ууд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), высказать свое мнение, обосновать свое доказательство (коммуникативные и личностные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ууд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); составляет задания со следующей самопроверкой или взаимопроверкой.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Большую роль в данной деятельности играют такие кружки, как «Юный исследователь» (данный кружок вел методист роно Куликова Е.М.), проектной деятельности «Хочу все знать!». НАПРИМЕР: при изучении диаграмм, на исследовательском кружке был запущен проект «Сколько лет живут звери</w:t>
      </w: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?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», «Кто живет у Корнея Чуковского?», где детьми в практической деятельности были построены диаграммы. При приеме сравнения был запущен проект «Что можно найти общего между этими животными?» - составлены таблицы; дети учились сворачивать  информацию.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При запуске проекта «Компьютер друг или враг?» учащиеся получили первоначальные умения в такой технологии, как дебаты. По теме «Кто сильнее мышка или мишка?» учащиеся познакомились с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попс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–формулой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2.Педагог составляет комплексные работы (на момент 2010 года, когда претендент начинал работу по внедрению ФГОС, было трудно найти комплексные работы) и проводит их. 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3. Самопроверку педагог организует с помощью ИКТ. Составляет презентации с видами работ. При помощи интерактивной доски учащиеся выбирают нужный ответ. 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 внедрением ФГОС в  школах   популярной стала идея создания портфолио ученика (демонстрация достижений ученика с предъявлением накопленного в течение года материала), который позволяет   перейти от бальной системы учета результатов  к процессу оценивания успешности </w:t>
      </w: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ребенка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как в урочной, так и во внеурочной работе.  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 современной практике </w:t>
      </w:r>
      <w:r w:rsidRPr="001F7B1F">
        <w:rPr>
          <w:rFonts w:ascii="Times New Roman" w:eastAsia="Calibri" w:hAnsi="Times New Roman" w:cs="Times New Roman"/>
          <w:color w:val="00B050"/>
          <w:spacing w:val="-1"/>
          <w:sz w:val="24"/>
          <w:szCs w:val="24"/>
        </w:rPr>
        <w:t xml:space="preserve">«Портфолио» ученика 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представляет собой подборку личных работ ученика, в ко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торые  входят творческие работы, 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отражающие его интересы, лучшие работы, отражающие прогресс ученика в какой-либо области, продукты учебно-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 xml:space="preserve">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 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Оценка содержимого «портфеля» осуществляется одноклассниками и учителем в форме содержательной качественной оценки с использованием  информационной среды  образовательной организации. 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едагог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использует материалы «портфеля достижений» ученика при проведении независимой внешней оценки,  при проведении аттестации педагога.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Для сохранения результатов практических работ учащихся используются:  (</w:t>
      </w:r>
      <w:r w:rsidRPr="001F7B1F">
        <w:rPr>
          <w:rFonts w:ascii="Times New Roman" w:eastAsia="Calibri" w:hAnsi="Times New Roman" w:cs="Times New Roman"/>
          <w:color w:val="00B050"/>
          <w:spacing w:val="-1"/>
          <w:sz w:val="24"/>
          <w:szCs w:val="24"/>
        </w:rPr>
        <w:t>Включение проектной, исследовательской деятельности в учебный процесс как формы развивающего обучения для  формирования у   учащихся  способов познавательной и творческой деятельности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).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1) 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выставок, научных журналов, литературных сборников (возможны как цифровые, так и печатные формы);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2) презентации, фиксации результатов преобразования модели (схема, чертеж и др. знаковые формы), полученные ребенком в ходе индивидуального решения задачи (в виде цифрового объекта или распечатки);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3) выполненные работы в компьютерных средах, таблицы и графики, отражающие состояние навыков ребенка — соревнование с самим собой (в виде цифрового объекта или распечатки).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i/>
          <w:sz w:val="24"/>
          <w:szCs w:val="24"/>
        </w:rPr>
        <w:t>П</w:t>
      </w:r>
      <w:r>
        <w:rPr>
          <w:rFonts w:ascii="Times New Roman" w:eastAsia="Calibri" w:hAnsi="Times New Roman" w:cs="Times New Roman"/>
          <w:i/>
          <w:sz w:val="24"/>
          <w:szCs w:val="24"/>
        </w:rPr>
        <w:t>едагог</w:t>
      </w:r>
      <w:r w:rsidRPr="001F7B1F">
        <w:rPr>
          <w:rFonts w:ascii="Times New Roman" w:eastAsia="Calibri" w:hAnsi="Times New Roman" w:cs="Times New Roman"/>
          <w:i/>
          <w:sz w:val="24"/>
          <w:szCs w:val="24"/>
        </w:rPr>
        <w:t xml:space="preserve"> считает, что тем самым  происходит</w:t>
      </w:r>
      <w:r w:rsidRPr="001F7B1F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развитие  у детей  мотивации к познанию и творчеству и раскрытие творческого потенциала личности   через знакомство обучающихся с различными видами  творческих работ. Внедрение </w:t>
      </w:r>
      <w:proofErr w:type="spellStart"/>
      <w:r w:rsidRPr="001F7B1F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ииспользование</w:t>
      </w:r>
      <w:proofErr w:type="spellEnd"/>
      <w:r w:rsidRPr="001F7B1F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современных технологий (проектных, исследовательских, компьютерных ) для более качественного усвоения материала воспитанниками позволяют видеть разнообразие работ детей в портфолио (это экологические проекты, творческие работы, работы – исследовательского характера)</w:t>
      </w:r>
      <w:proofErr w:type="gramStart"/>
      <w:r w:rsidRPr="001F7B1F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.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Все  материалы младшего  школьника по итогам  образования в начальной школе  оформляются  в форме портфолио (дневника, накопительной папки). 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pacing w:after="0" w:line="240" w:lineRule="auto"/>
        <w:rPr>
          <w:rFonts w:ascii="Times New Roman" w:eastAsia="DejaVu Sans" w:hAnsi="Times New Roman" w:cs="Times New Roman"/>
          <w:color w:val="00B0F0"/>
          <w:kern w:val="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Динамика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обученности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учащихся фиксируется учителем.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Качественная характеристика знаний, умений и навыков составляется на основе содержательной оценки учителя, рефлексивной самооценки ученика и публичной демонстрации (представления) результатов обучения за год.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Эффективность такой работы невозможна без участия родителей. Родители – активные участники в формировании папки.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Предметом итоговой  оценки освоения  обучающимися  ООП НОО являются предметные и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метапредметные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результаты, необходимые для продолжения образования, а также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внеучебные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достижения  младших школьников как  в рамках ООП, так и за ее  пределами, в подтверждение высокие результаты учащихся по предметам у претендента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1F7B1F" w:rsidRPr="001F7B1F" w:rsidRDefault="001F7B1F" w:rsidP="001F7B1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В итоговой  оценке  результатов освоения  ООП НОО выделяются отдельно (независимо друг от друга)  три  составляющие:</w:t>
      </w:r>
    </w:p>
    <w:p w:rsidR="001F7B1F" w:rsidRPr="001F7B1F" w:rsidRDefault="001F7B1F" w:rsidP="001F7B1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результаты  текущего (промежуточного) оценивания, отражающие динамику индивидуальных  образовательных достижений учащихся, продвижение в достижении  планируемых  результатов освоения ООП НОО;</w:t>
      </w:r>
    </w:p>
    <w:p w:rsidR="001F7B1F" w:rsidRPr="001F7B1F" w:rsidRDefault="001F7B1F" w:rsidP="001F7B1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gram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результаты  итоговых  работ, характеризующие уровень освоения  обучающимися основных УУД, необходимых для  продолжения  образования на следующем шаге</w:t>
      </w:r>
      <w:r w:rsidRPr="001F7B1F">
        <w:rPr>
          <w:rFonts w:ascii="Calibri" w:eastAsia="Calibri" w:hAnsi="Calibri" w:cs="Times New Roman"/>
        </w:rPr>
        <w:t xml:space="preserve"> (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анкетирование родителей на предмет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сформированности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умений, развиваемых в начальной школе; проведение игрового занятия с использованием заданий, объектом контроля которых являются овладение способами решения проблем творческого и поискового характера, основами логического мышления, способами получения информации и др., наблюдение </w:t>
      </w: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и анализ выполнения заданий;</w:t>
      </w:r>
      <w:proofErr w:type="gram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проведение урока с использованием групповых форм работы, наблюдение и анализ коммуникативных УУД);</w:t>
      </w:r>
    </w:p>
    <w:p w:rsidR="001F7B1F" w:rsidRPr="001F7B1F" w:rsidRDefault="001F7B1F" w:rsidP="001F7B1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внеучебные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достижения  младших школьников. Для сохранения результатов учебной и </w:t>
      </w: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внеучебной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деятельности учащихся (в строгом терминологическом смысле этого слова) используются:</w:t>
      </w:r>
    </w:p>
    <w:p w:rsidR="001F7B1F" w:rsidRPr="001F7B1F" w:rsidRDefault="001F7B1F" w:rsidP="001F7B1F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spellStart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общеклассные</w:t>
      </w:r>
      <w:proofErr w:type="spellEnd"/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альбомы, плакаты, папки — как форма сохранения результатов учебной деятельности класса;</w:t>
      </w:r>
    </w:p>
    <w:p w:rsidR="001F7B1F" w:rsidRPr="001F7B1F" w:rsidRDefault="001F7B1F" w:rsidP="001F7B1F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F7B1F">
        <w:rPr>
          <w:rFonts w:ascii="Times New Roman" w:eastAsia="Calibri" w:hAnsi="Times New Roman" w:cs="Times New Roman"/>
          <w:spacing w:val="-1"/>
          <w:sz w:val="24"/>
          <w:szCs w:val="24"/>
        </w:rPr>
        <w:t>презентации (цифровые учебные объекты или в виде распечатанных материалов) — как форма сохранения результатов пробно-поисковой работы группы.</w:t>
      </w:r>
    </w:p>
    <w:p w:rsidR="001F7B1F" w:rsidRPr="001F7B1F" w:rsidRDefault="001F7B1F" w:rsidP="001F7B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7B1F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едагог</w:t>
      </w:r>
      <w:r w:rsidRPr="001F7B1F">
        <w:rPr>
          <w:rFonts w:ascii="Times New Roman" w:eastAsia="Calibri" w:hAnsi="Times New Roman" w:cs="Times New Roman"/>
          <w:sz w:val="24"/>
          <w:szCs w:val="24"/>
        </w:rPr>
        <w:t xml:space="preserve"> разработал индивидуальную карту развития ученика на выпуске начальной школы, которая поможет при адаптации в пятом классе и по которой преподаватели будущих пятиклассников смогут определить </w:t>
      </w:r>
      <w:proofErr w:type="spellStart"/>
      <w:r w:rsidRPr="001F7B1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F7B1F">
        <w:rPr>
          <w:rFonts w:ascii="Times New Roman" w:eastAsia="Calibri" w:hAnsi="Times New Roman" w:cs="Times New Roman"/>
          <w:sz w:val="24"/>
          <w:szCs w:val="24"/>
        </w:rPr>
        <w:t xml:space="preserve"> предметных и </w:t>
      </w:r>
      <w:proofErr w:type="spellStart"/>
      <w:r w:rsidRPr="001F7B1F">
        <w:rPr>
          <w:rFonts w:ascii="Times New Roman" w:eastAsia="Calibri" w:hAnsi="Times New Roman" w:cs="Times New Roman"/>
          <w:sz w:val="24"/>
          <w:szCs w:val="24"/>
        </w:rPr>
        <w:t>метопредметных</w:t>
      </w:r>
      <w:proofErr w:type="spellEnd"/>
      <w:r w:rsidRPr="001F7B1F">
        <w:rPr>
          <w:rFonts w:ascii="Times New Roman" w:eastAsia="Calibri" w:hAnsi="Times New Roman" w:cs="Times New Roman"/>
          <w:sz w:val="24"/>
          <w:szCs w:val="24"/>
        </w:rPr>
        <w:t xml:space="preserve"> умений.</w:t>
      </w:r>
    </w:p>
    <w:p w:rsidR="001F7B1F" w:rsidRPr="001F7B1F" w:rsidRDefault="001F7B1F" w:rsidP="001F7B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7B1F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образом,  представленная целевая ориентация методической системы претендента  полностью соответствует требованиям ФГОС в рамках урочной, внеклассной  и внеурочной деятельности. Это:</w:t>
      </w:r>
    </w:p>
    <w:p w:rsidR="001F7B1F" w:rsidRPr="001F7B1F" w:rsidRDefault="001F7B1F" w:rsidP="001F7B1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MyriadPro-Regular" w:hAnsi="Times New Roman" w:cs="Times New Roman"/>
          <w:i/>
          <w:color w:val="00B0F0"/>
          <w:kern w:val="1"/>
          <w:sz w:val="24"/>
          <w:szCs w:val="24"/>
        </w:rPr>
      </w:pPr>
      <w:r w:rsidRPr="001F7B1F">
        <w:rPr>
          <w:rFonts w:ascii="Times New Roman" w:eastAsia="Times New Roman" w:hAnsi="Times New Roman" w:cs="Times New Roman"/>
          <w:i/>
          <w:color w:val="00B0F0"/>
          <w:kern w:val="1"/>
          <w:sz w:val="24"/>
          <w:szCs w:val="24"/>
          <w:lang w:eastAsia="ru-RU"/>
        </w:rPr>
        <w:t xml:space="preserve">Развитие познавательной активности, творческих способностей в процессе внеурочной   деятельности. </w:t>
      </w:r>
    </w:p>
    <w:p w:rsidR="001F7B1F" w:rsidRPr="001F7B1F" w:rsidRDefault="001F7B1F" w:rsidP="001F7B1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kern w:val="1"/>
          <w:sz w:val="24"/>
          <w:szCs w:val="24"/>
          <w:lang w:eastAsia="ru-RU"/>
        </w:rPr>
      </w:pPr>
      <w:r w:rsidRPr="001F7B1F">
        <w:rPr>
          <w:rFonts w:ascii="Times New Roman" w:eastAsia="MyriadPro-Regular" w:hAnsi="Times New Roman" w:cs="Times New Roman"/>
          <w:i/>
          <w:color w:val="00B0F0"/>
          <w:kern w:val="1"/>
          <w:sz w:val="24"/>
          <w:szCs w:val="24"/>
        </w:rPr>
        <w:t>Реализация потребности в самоутверждении,</w:t>
      </w:r>
      <w:r w:rsidRPr="001F7B1F">
        <w:rPr>
          <w:rFonts w:ascii="Times New Roman" w:eastAsia="Times New Roman" w:hAnsi="Times New Roman" w:cs="Times New Roman"/>
          <w:i/>
          <w:color w:val="00B0F0"/>
          <w:kern w:val="1"/>
          <w:sz w:val="24"/>
          <w:szCs w:val="24"/>
          <w:lang w:eastAsia="ru-RU"/>
        </w:rPr>
        <w:t xml:space="preserve"> самосовершенствовании и развитии  подрастающего поколения</w:t>
      </w:r>
      <w:r w:rsidRPr="001F7B1F">
        <w:rPr>
          <w:rFonts w:ascii="Times New Roman" w:eastAsia="MyriadPro-Regular" w:hAnsi="Times New Roman" w:cs="Times New Roman"/>
          <w:i/>
          <w:color w:val="00B0F0"/>
          <w:kern w:val="1"/>
          <w:sz w:val="24"/>
          <w:szCs w:val="24"/>
        </w:rPr>
        <w:t xml:space="preserve">  через самостоятельную творческую деятельность; профессиональное самоопределение.</w:t>
      </w:r>
    </w:p>
    <w:p w:rsidR="001F7B1F" w:rsidRPr="001F7B1F" w:rsidRDefault="001F7B1F" w:rsidP="001F7B1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kern w:val="1"/>
          <w:sz w:val="24"/>
          <w:szCs w:val="24"/>
          <w:lang w:eastAsia="ru-RU"/>
        </w:rPr>
      </w:pPr>
      <w:r w:rsidRPr="001F7B1F">
        <w:rPr>
          <w:rFonts w:ascii="Times New Roman" w:eastAsia="Times New Roman" w:hAnsi="Times New Roman" w:cs="Times New Roman"/>
          <w:i/>
          <w:color w:val="00B0F0"/>
          <w:kern w:val="1"/>
          <w:sz w:val="24"/>
          <w:szCs w:val="24"/>
          <w:lang w:eastAsia="ru-RU"/>
        </w:rPr>
        <w:t xml:space="preserve">Создание  условий для организации  и </w:t>
      </w:r>
      <w:proofErr w:type="gramStart"/>
      <w:r w:rsidRPr="001F7B1F">
        <w:rPr>
          <w:rFonts w:ascii="Times New Roman" w:eastAsia="Times New Roman" w:hAnsi="Times New Roman" w:cs="Times New Roman"/>
          <w:i/>
          <w:color w:val="00B0F0"/>
          <w:kern w:val="1"/>
          <w:sz w:val="24"/>
          <w:szCs w:val="24"/>
          <w:lang w:eastAsia="ru-RU"/>
        </w:rPr>
        <w:t>занятости</w:t>
      </w:r>
      <w:proofErr w:type="gramEnd"/>
      <w:r w:rsidRPr="001F7B1F">
        <w:rPr>
          <w:rFonts w:ascii="Times New Roman" w:eastAsia="Times New Roman" w:hAnsi="Times New Roman" w:cs="Times New Roman"/>
          <w:i/>
          <w:color w:val="00B0F0"/>
          <w:kern w:val="1"/>
          <w:sz w:val="24"/>
          <w:szCs w:val="24"/>
          <w:lang w:eastAsia="ru-RU"/>
        </w:rPr>
        <w:t xml:space="preserve"> обучающихся во внеурочное время.</w:t>
      </w:r>
      <w:r w:rsidRPr="001F7B1F">
        <w:rPr>
          <w:rFonts w:ascii="Times New Roman" w:eastAsia="Calibri" w:hAnsi="Times New Roman" w:cs="Times New Roman"/>
          <w:sz w:val="24"/>
          <w:szCs w:val="24"/>
        </w:rPr>
        <w:t xml:space="preserve">  Исходя из этого, собственную методическую систему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7B1F">
        <w:rPr>
          <w:rFonts w:ascii="Times New Roman" w:eastAsia="Calibri" w:hAnsi="Times New Roman" w:cs="Times New Roman"/>
          <w:sz w:val="24"/>
          <w:szCs w:val="24"/>
        </w:rPr>
        <w:t xml:space="preserve">претендент выстроил  на основе  следующих  принципов: </w:t>
      </w:r>
    </w:p>
    <w:p w:rsidR="001F7B1F" w:rsidRPr="001F7B1F" w:rsidRDefault="001F7B1F" w:rsidP="001F7B1F">
      <w:pPr>
        <w:suppressAutoHyphens/>
        <w:spacing w:after="0" w:line="240" w:lineRule="auto"/>
        <w:ind w:firstLine="464"/>
        <w:contextualSpacing/>
        <w:rPr>
          <w:rFonts w:ascii="Times New Roman" w:eastAsia="DejaVu Sans" w:hAnsi="Times New Roman" w:cs="Times New Roman"/>
          <w:b/>
          <w:i/>
          <w:color w:val="00000A"/>
          <w:kern w:val="1"/>
          <w:sz w:val="24"/>
          <w:szCs w:val="24"/>
        </w:rPr>
      </w:pPr>
      <w:r w:rsidRPr="001F7B1F">
        <w:rPr>
          <w:rFonts w:ascii="Times New Roman" w:eastAsia="DejaVu Sans" w:hAnsi="Times New Roman" w:cs="Times New Roman"/>
          <w:b/>
          <w:i/>
          <w:color w:val="00000A"/>
          <w:kern w:val="1"/>
          <w:sz w:val="24"/>
          <w:szCs w:val="24"/>
        </w:rPr>
        <w:t xml:space="preserve">1.Принцип </w:t>
      </w:r>
      <w:proofErr w:type="spellStart"/>
      <w:r w:rsidRPr="001F7B1F">
        <w:rPr>
          <w:rFonts w:ascii="Times New Roman" w:eastAsia="DejaVu Sans" w:hAnsi="Times New Roman" w:cs="Times New Roman"/>
          <w:b/>
          <w:i/>
          <w:color w:val="00000A"/>
          <w:kern w:val="1"/>
          <w:sz w:val="24"/>
          <w:szCs w:val="24"/>
        </w:rPr>
        <w:t>демократизации</w:t>
      </w:r>
      <w:proofErr w:type="gramStart"/>
      <w:r w:rsidRPr="001F7B1F">
        <w:rPr>
          <w:rFonts w:ascii="Times New Roman" w:eastAsia="DejaVu Sans" w:hAnsi="Times New Roman" w:cs="Times New Roman"/>
          <w:b/>
          <w:i/>
          <w:color w:val="00000A"/>
          <w:kern w:val="1"/>
          <w:sz w:val="24"/>
          <w:szCs w:val="24"/>
        </w:rPr>
        <w:t>:</w:t>
      </w:r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>с</w:t>
      </w:r>
      <w:proofErr w:type="gramEnd"/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>оздание</w:t>
      </w:r>
      <w:proofErr w:type="spellEnd"/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 xml:space="preserve"> условий для</w:t>
      </w:r>
      <w:r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 xml:space="preserve"> </w:t>
      </w:r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>формирования чувства  сотрудничества  всех участников  учебно-познавательной   деятельности основе общечеловеческих ценностей.</w:t>
      </w:r>
    </w:p>
    <w:p w:rsidR="001F7B1F" w:rsidRPr="001F7B1F" w:rsidRDefault="001F7B1F" w:rsidP="001F7B1F">
      <w:pPr>
        <w:suppressAutoHyphens/>
        <w:spacing w:after="0" w:line="240" w:lineRule="auto"/>
        <w:ind w:firstLine="464"/>
        <w:contextualSpacing/>
        <w:rPr>
          <w:rFonts w:ascii="Times New Roman" w:eastAsia="DejaVu Sans" w:hAnsi="Times New Roman" w:cs="Times New Roman"/>
          <w:b/>
          <w:i/>
          <w:color w:val="00000A"/>
          <w:kern w:val="1"/>
          <w:sz w:val="24"/>
          <w:szCs w:val="24"/>
        </w:rPr>
      </w:pPr>
      <w:r w:rsidRPr="001F7B1F">
        <w:rPr>
          <w:rFonts w:ascii="Times New Roman" w:eastAsia="DejaVu Sans" w:hAnsi="Times New Roman" w:cs="Times New Roman"/>
          <w:b/>
          <w:i/>
          <w:color w:val="00000A"/>
          <w:kern w:val="1"/>
          <w:sz w:val="24"/>
          <w:szCs w:val="24"/>
        </w:rPr>
        <w:t xml:space="preserve">2.Принцип </w:t>
      </w:r>
      <w:proofErr w:type="spellStart"/>
      <w:r w:rsidRPr="001F7B1F">
        <w:rPr>
          <w:rFonts w:ascii="Times New Roman" w:eastAsia="DejaVu Sans" w:hAnsi="Times New Roman" w:cs="Times New Roman"/>
          <w:b/>
          <w:i/>
          <w:color w:val="00000A"/>
          <w:kern w:val="1"/>
          <w:sz w:val="24"/>
          <w:szCs w:val="24"/>
        </w:rPr>
        <w:t>здоровьясбережения</w:t>
      </w:r>
      <w:proofErr w:type="spellEnd"/>
      <w:r w:rsidRPr="001F7B1F">
        <w:rPr>
          <w:rFonts w:ascii="Times New Roman" w:eastAsia="DejaVu Sans" w:hAnsi="Times New Roman" w:cs="Times New Roman"/>
          <w:b/>
          <w:i/>
          <w:color w:val="00000A"/>
          <w:kern w:val="1"/>
          <w:sz w:val="24"/>
          <w:szCs w:val="24"/>
        </w:rPr>
        <w:t>:</w:t>
      </w:r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 xml:space="preserve"> создание  доброжелательной  атмосферы  при организации учебного и внеурочного взаимодействия;  соблюдение  преемственности между детскими дошкольными организациями</w:t>
      </w:r>
      <w:proofErr w:type="gramStart"/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 xml:space="preserve"> ,</w:t>
      </w:r>
      <w:proofErr w:type="gramEnd"/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 xml:space="preserve"> начальной и основной ступенью обучения, учёт  возрастных  психологических особенностей  развития детей; самореализация участников учебно-познавательной деятельности.</w:t>
      </w:r>
    </w:p>
    <w:p w:rsidR="001F7B1F" w:rsidRPr="001F7B1F" w:rsidRDefault="001F7B1F" w:rsidP="001F7B1F">
      <w:pPr>
        <w:suppressAutoHyphens/>
        <w:spacing w:after="0" w:line="240" w:lineRule="auto"/>
        <w:ind w:firstLine="464"/>
        <w:contextualSpacing/>
        <w:rPr>
          <w:rFonts w:ascii="Times New Roman" w:eastAsia="DejaVu Sans" w:hAnsi="Times New Roman" w:cs="Times New Roman"/>
          <w:b/>
          <w:i/>
          <w:color w:val="00000A"/>
          <w:kern w:val="1"/>
          <w:sz w:val="24"/>
          <w:szCs w:val="24"/>
        </w:rPr>
      </w:pPr>
      <w:r w:rsidRPr="001F7B1F">
        <w:rPr>
          <w:rFonts w:ascii="Times New Roman" w:eastAsia="DejaVu Sans" w:hAnsi="Times New Roman" w:cs="Times New Roman"/>
          <w:b/>
          <w:i/>
          <w:color w:val="00000A"/>
          <w:kern w:val="1"/>
          <w:sz w:val="24"/>
          <w:szCs w:val="24"/>
        </w:rPr>
        <w:t xml:space="preserve">3.Принцип </w:t>
      </w:r>
      <w:proofErr w:type="spellStart"/>
      <w:r w:rsidRPr="001F7B1F">
        <w:rPr>
          <w:rFonts w:ascii="Times New Roman" w:eastAsia="DejaVu Sans" w:hAnsi="Times New Roman" w:cs="Times New Roman"/>
          <w:b/>
          <w:i/>
          <w:color w:val="00000A"/>
          <w:kern w:val="1"/>
          <w:sz w:val="24"/>
          <w:szCs w:val="24"/>
        </w:rPr>
        <w:t>культуросообразности</w:t>
      </w:r>
      <w:proofErr w:type="spellEnd"/>
      <w:r w:rsidRPr="001F7B1F">
        <w:rPr>
          <w:rFonts w:ascii="Times New Roman" w:eastAsia="DejaVu Sans" w:hAnsi="Times New Roman" w:cs="Times New Roman"/>
          <w:b/>
          <w:color w:val="00000A"/>
          <w:kern w:val="1"/>
          <w:sz w:val="24"/>
          <w:szCs w:val="24"/>
        </w:rPr>
        <w:t xml:space="preserve">: </w:t>
      </w:r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>создание условий для</w:t>
      </w:r>
      <w:r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 xml:space="preserve"> </w:t>
      </w:r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 xml:space="preserve">формирования  у учащихся способности к аналитическому выбору и адекватному принятию решения в ситуации выбора; формирование культуры  учебно-познавательной   деятельности на максимальном уровне. </w:t>
      </w:r>
    </w:p>
    <w:p w:rsidR="001F7B1F" w:rsidRPr="001F7B1F" w:rsidRDefault="001F7B1F" w:rsidP="001F7B1F">
      <w:pPr>
        <w:suppressAutoHyphens/>
        <w:spacing w:after="0" w:line="240" w:lineRule="auto"/>
        <w:ind w:firstLine="464"/>
        <w:contextualSpacing/>
        <w:rPr>
          <w:rFonts w:ascii="Times New Roman" w:eastAsia="Times New Roman" w:hAnsi="Times New Roman" w:cs="Times New Roman"/>
          <w:b/>
          <w:bCs/>
          <w:i/>
          <w:color w:val="00000A"/>
          <w:kern w:val="1"/>
          <w:sz w:val="24"/>
          <w:szCs w:val="24"/>
          <w:lang w:eastAsia="ru-RU"/>
        </w:rPr>
      </w:pPr>
      <w:r w:rsidRPr="001F7B1F">
        <w:rPr>
          <w:rFonts w:ascii="Times New Roman" w:eastAsia="DejaVu Sans" w:hAnsi="Times New Roman" w:cs="Times New Roman"/>
          <w:b/>
          <w:i/>
          <w:color w:val="00000A"/>
          <w:kern w:val="1"/>
          <w:sz w:val="24"/>
          <w:szCs w:val="24"/>
        </w:rPr>
        <w:t>4.Принцип взаимодействия:</w:t>
      </w:r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 xml:space="preserve">  создание условий для   получения знаний    в процессе ученической  учебно-познавательной деятельности и обеспечение  при этом   усвоение знаний  на уровне государственного стандарта знаний;  создание   условий  для приобретения учащимися опыта творческой и исследовательской деятельности и во внеурочное время.</w:t>
      </w:r>
    </w:p>
    <w:p w:rsidR="001F7B1F" w:rsidRPr="001F7B1F" w:rsidRDefault="001F7B1F" w:rsidP="001F7B1F">
      <w:pPr>
        <w:suppressAutoHyphens/>
        <w:spacing w:after="0" w:line="240" w:lineRule="auto"/>
        <w:ind w:firstLine="464"/>
        <w:contextualSpacing/>
        <w:rPr>
          <w:rFonts w:ascii="Times New Roman" w:eastAsia="DejaVu Sans" w:hAnsi="Times New Roman" w:cs="Times New Roman"/>
          <w:b/>
          <w:bCs/>
          <w:color w:val="00000A"/>
          <w:kern w:val="1"/>
          <w:sz w:val="24"/>
          <w:szCs w:val="24"/>
        </w:rPr>
      </w:pPr>
      <w:r w:rsidRPr="001F7B1F">
        <w:rPr>
          <w:rFonts w:ascii="Times New Roman" w:eastAsia="Times New Roman" w:hAnsi="Times New Roman" w:cs="Times New Roman"/>
          <w:b/>
          <w:bCs/>
          <w:i/>
          <w:color w:val="00000A"/>
          <w:kern w:val="1"/>
          <w:sz w:val="24"/>
          <w:szCs w:val="24"/>
          <w:lang w:eastAsia="ru-RU"/>
        </w:rPr>
        <w:t xml:space="preserve">5.Принцип </w:t>
      </w:r>
      <w:r w:rsidRPr="001F7B1F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ru-RU"/>
        </w:rPr>
        <w:t xml:space="preserve">деятельности </w:t>
      </w:r>
      <w:r w:rsidRPr="001F7B1F">
        <w:rPr>
          <w:rFonts w:ascii="Times New Roman" w:eastAsia="Times New Roman" w:hAnsi="Times New Roman" w:cs="Times New Roman"/>
          <w:b/>
          <w:bCs/>
          <w:i/>
          <w:color w:val="00000A"/>
          <w:kern w:val="1"/>
          <w:sz w:val="24"/>
          <w:szCs w:val="24"/>
          <w:lang w:eastAsia="ru-RU"/>
        </w:rPr>
        <w:t xml:space="preserve">- </w:t>
      </w:r>
      <w:r w:rsidRPr="001F7B1F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ru-RU"/>
        </w:rPr>
        <w:t>з</w:t>
      </w:r>
      <w:r w:rsidRPr="001F7B1F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ru-RU"/>
        </w:rPr>
        <w:t xml:space="preserve">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1F7B1F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ru-RU"/>
        </w:rPr>
        <w:t>деятельностных</w:t>
      </w:r>
      <w:proofErr w:type="spellEnd"/>
      <w:r w:rsidRPr="001F7B1F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ru-RU"/>
        </w:rPr>
        <w:t xml:space="preserve"> способностей, </w:t>
      </w:r>
      <w:proofErr w:type="spellStart"/>
      <w:r w:rsidRPr="001F7B1F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ru-RU"/>
        </w:rPr>
        <w:t>общеучебных</w:t>
      </w:r>
      <w:proofErr w:type="spellEnd"/>
      <w:r w:rsidRPr="001F7B1F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ru-RU"/>
        </w:rPr>
        <w:t xml:space="preserve"> умений.</w:t>
      </w:r>
      <w:r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ru-RU"/>
        </w:rPr>
        <w:t xml:space="preserve"> </w:t>
      </w:r>
      <w:r w:rsidRPr="001F7B1F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Важнейшая компетенция  не только учащихся , но и учителя  – умение </w:t>
      </w:r>
      <w:proofErr w:type="spellStart"/>
      <w:r w:rsidRPr="001F7B1F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учиться</w:t>
      </w:r>
      <w:proofErr w:type="gramStart"/>
      <w:r w:rsidRPr="001F7B1F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.</w:t>
      </w:r>
      <w:r w:rsidRPr="001F7B1F">
        <w:rPr>
          <w:rFonts w:ascii="Times New Roman" w:eastAsia="DejaVu Sans" w:hAnsi="Times New Roman" w:cs="Times New Roman"/>
          <w:i/>
          <w:color w:val="00B0F0"/>
          <w:kern w:val="1"/>
          <w:sz w:val="24"/>
          <w:szCs w:val="24"/>
        </w:rPr>
        <w:t>П</w:t>
      </w:r>
      <w:proofErr w:type="gramEnd"/>
      <w:r w:rsidRPr="001F7B1F">
        <w:rPr>
          <w:rFonts w:ascii="Times New Roman" w:eastAsia="DejaVu Sans" w:hAnsi="Times New Roman" w:cs="Times New Roman"/>
          <w:i/>
          <w:color w:val="00B0F0"/>
          <w:kern w:val="1"/>
          <w:sz w:val="24"/>
          <w:szCs w:val="24"/>
        </w:rPr>
        <w:t>оэтому</w:t>
      </w:r>
      <w:proofErr w:type="spellEnd"/>
      <w:r w:rsidRPr="001F7B1F">
        <w:rPr>
          <w:rFonts w:ascii="Times New Roman" w:eastAsia="DejaVu Sans" w:hAnsi="Times New Roman" w:cs="Times New Roman"/>
          <w:i/>
          <w:color w:val="00B0F0"/>
          <w:kern w:val="1"/>
          <w:sz w:val="24"/>
          <w:szCs w:val="24"/>
        </w:rPr>
        <w:t>, основная цель   методической системы п</w:t>
      </w:r>
      <w:r>
        <w:rPr>
          <w:rFonts w:ascii="Times New Roman" w:eastAsia="DejaVu Sans" w:hAnsi="Times New Roman" w:cs="Times New Roman"/>
          <w:i/>
          <w:color w:val="00B0F0"/>
          <w:kern w:val="1"/>
          <w:sz w:val="24"/>
          <w:szCs w:val="24"/>
        </w:rPr>
        <w:t>едагога</w:t>
      </w:r>
      <w:r w:rsidRPr="001F7B1F">
        <w:rPr>
          <w:rFonts w:ascii="Times New Roman" w:eastAsia="DejaVu Sans" w:hAnsi="Times New Roman" w:cs="Times New Roman"/>
          <w:i/>
          <w:color w:val="FF0000"/>
          <w:kern w:val="1"/>
          <w:sz w:val="24"/>
          <w:szCs w:val="24"/>
        </w:rPr>
        <w:t xml:space="preserve"> – </w:t>
      </w:r>
      <w:r w:rsidRPr="001F7B1F">
        <w:rPr>
          <w:rFonts w:ascii="Times New Roman" w:eastAsia="DejaVu Sans" w:hAnsi="Times New Roman" w:cs="Times New Roman"/>
          <w:i/>
          <w:color w:val="00B0F0"/>
          <w:kern w:val="1"/>
          <w:sz w:val="24"/>
          <w:szCs w:val="24"/>
        </w:rPr>
        <w:t>достижение уровня компетентности учащегося</w:t>
      </w:r>
      <w:r w:rsidRPr="001F7B1F">
        <w:rPr>
          <w:rFonts w:ascii="Times New Roman" w:eastAsia="DejaVu Sans" w:hAnsi="Times New Roman" w:cs="Times New Roman"/>
          <w:color w:val="00B0F0"/>
          <w:kern w:val="1"/>
          <w:sz w:val="24"/>
          <w:szCs w:val="24"/>
        </w:rPr>
        <w:t>, что  в свою очередь сводится к овладению универсальными учебными действиями (УУД).</w:t>
      </w:r>
    </w:p>
    <w:p w:rsidR="001F7B1F" w:rsidRPr="001F7B1F" w:rsidRDefault="001F7B1F" w:rsidP="001F7B1F">
      <w:pPr>
        <w:suppressAutoHyphens/>
        <w:spacing w:after="0" w:line="240" w:lineRule="auto"/>
        <w:ind w:firstLine="464"/>
        <w:contextualSpacing/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</w:rPr>
      </w:pPr>
      <w:r w:rsidRPr="001F7B1F">
        <w:rPr>
          <w:rFonts w:ascii="Times New Roman" w:eastAsia="DejaVu Sans" w:hAnsi="Times New Roman" w:cs="Times New Roman"/>
          <w:b/>
          <w:bCs/>
          <w:color w:val="00000A"/>
          <w:kern w:val="1"/>
          <w:sz w:val="24"/>
          <w:szCs w:val="24"/>
        </w:rPr>
        <w:lastRenderedPageBreak/>
        <w:t>6.</w:t>
      </w:r>
      <w:r w:rsidRPr="001F7B1F">
        <w:rPr>
          <w:rFonts w:ascii="Times New Roman" w:eastAsia="DejaVu Sans" w:hAnsi="Times New Roman" w:cs="Times New Roman"/>
          <w:b/>
          <w:bCs/>
          <w:i/>
          <w:color w:val="000000"/>
          <w:kern w:val="1"/>
          <w:sz w:val="24"/>
          <w:szCs w:val="24"/>
        </w:rPr>
        <w:t>Принцип творчества</w:t>
      </w:r>
      <w:r w:rsidRPr="001F7B1F"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</w:rPr>
        <w:t xml:space="preserve"> –</w:t>
      </w:r>
      <w:r w:rsidRPr="001F7B1F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</w:rPr>
        <w:t xml:space="preserve">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</w:t>
      </w:r>
    </w:p>
    <w:p w:rsidR="001F7B1F" w:rsidRPr="001F7B1F" w:rsidRDefault="001F7B1F" w:rsidP="001F7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1F7B1F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Для целостности методической системы п</w:t>
      </w:r>
      <w:r>
        <w:rPr>
          <w:rFonts w:ascii="Times New Roman" w:eastAsia="Calibri" w:hAnsi="Times New Roman" w:cs="Times New Roman"/>
          <w:i/>
          <w:color w:val="0070C0"/>
          <w:sz w:val="24"/>
          <w:szCs w:val="24"/>
        </w:rPr>
        <w:t>едагог</w:t>
      </w:r>
      <w:r w:rsidRPr="001F7B1F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особое внимание уделяет работе с родителями, привлекая  родителей к обучению и воспитанию детей  через совместное творчество: </w:t>
      </w:r>
    </w:p>
    <w:p w:rsidR="001F7B1F" w:rsidRPr="001F7B1F" w:rsidRDefault="001F7B1F" w:rsidP="001F7B1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bCs/>
          <w:color w:val="00000A"/>
          <w:kern w:val="1"/>
          <w:sz w:val="24"/>
          <w:szCs w:val="24"/>
        </w:rPr>
      </w:pPr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>создание  изделий  вместе с детьми, помощь   тематических газет, эскизов, различных альбомов, презентаций, видеороликов, совместных творческих отчётов и чаепитий, выездов на природу и на выставки, т</w:t>
      </w:r>
      <w:r w:rsidRPr="001F7B1F">
        <w:rPr>
          <w:rFonts w:ascii="Times New Roman" w:eastAsia="DejaVu Sans" w:hAnsi="Times New Roman" w:cs="Times New Roman"/>
          <w:bCs/>
          <w:color w:val="00000A"/>
          <w:kern w:val="1"/>
          <w:sz w:val="24"/>
          <w:szCs w:val="24"/>
        </w:rPr>
        <w:t xml:space="preserve">ворческие отчеты по предметам. </w:t>
      </w:r>
    </w:p>
    <w:p w:rsidR="001F7B1F" w:rsidRPr="001F7B1F" w:rsidRDefault="001F7B1F" w:rsidP="001F7B1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</w:pPr>
      <w:r w:rsidRPr="001F7B1F">
        <w:rPr>
          <w:rFonts w:ascii="Times New Roman" w:eastAsia="DejaVu Sans" w:hAnsi="Times New Roman" w:cs="Times New Roman"/>
          <w:bCs/>
          <w:color w:val="00000A"/>
          <w:kern w:val="1"/>
          <w:sz w:val="24"/>
          <w:szCs w:val="24"/>
        </w:rPr>
        <w:t>посещение уроков в день открытых дверей школы и в любое другое  время.</w:t>
      </w:r>
    </w:p>
    <w:p w:rsidR="001F7B1F" w:rsidRPr="001F7B1F" w:rsidRDefault="001F7B1F" w:rsidP="001F7B1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</w:pPr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 xml:space="preserve">включение родителей в выполнение домашних заданий, </w:t>
      </w:r>
      <w:proofErr w:type="gramStart"/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>в</w:t>
      </w:r>
      <w:proofErr w:type="gramEnd"/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 xml:space="preserve"> проектных и творческих проектов.</w:t>
      </w:r>
    </w:p>
    <w:p w:rsidR="001F7B1F" w:rsidRPr="001F7B1F" w:rsidRDefault="001F7B1F" w:rsidP="001F7B1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</w:pPr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>организация  совместных  тематических  выставок: «Моё хобби»,  «Моя мама лучше всех», «Режим  выходного дня », «Моя малая родина» и др.</w:t>
      </w:r>
    </w:p>
    <w:p w:rsidR="001F7B1F" w:rsidRPr="001F7B1F" w:rsidRDefault="001F7B1F" w:rsidP="001F7B1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</w:pPr>
      <w:r w:rsidRPr="001F7B1F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 xml:space="preserve">создание презентации и публикации  </w:t>
      </w:r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>о хобби, любимых блюдах своих родных, профессиях после совместных   экскурсий.</w:t>
      </w:r>
    </w:p>
    <w:p w:rsidR="001F7B1F" w:rsidRPr="001F7B1F" w:rsidRDefault="001F7B1F" w:rsidP="001F7B1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</w:pPr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>общественн</w:t>
      </w:r>
      <w:proofErr w:type="gramStart"/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>о-</w:t>
      </w:r>
      <w:proofErr w:type="gramEnd"/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 xml:space="preserve"> полезная деятельности   (</w:t>
      </w:r>
      <w:r w:rsidRPr="001F7B1F">
        <w:rPr>
          <w:rFonts w:ascii="Times New Roman" w:eastAsia="DejaVu Sans" w:hAnsi="Times New Roman" w:cs="Times New Roman"/>
          <w:bCs/>
          <w:color w:val="00000A"/>
          <w:kern w:val="1"/>
          <w:sz w:val="24"/>
          <w:szCs w:val="24"/>
        </w:rPr>
        <w:t xml:space="preserve">помощь  при работах на пришкольном участке, помощь в </w:t>
      </w:r>
      <w:proofErr w:type="spellStart"/>
      <w:r w:rsidRPr="001F7B1F">
        <w:rPr>
          <w:rFonts w:ascii="Times New Roman" w:eastAsia="DejaVu Sans" w:hAnsi="Times New Roman" w:cs="Times New Roman"/>
          <w:bCs/>
          <w:color w:val="00000A"/>
          <w:kern w:val="1"/>
          <w:sz w:val="24"/>
          <w:szCs w:val="24"/>
        </w:rPr>
        <w:t>социальнозначимых</w:t>
      </w:r>
      <w:proofErr w:type="spellEnd"/>
      <w:r w:rsidRPr="001F7B1F">
        <w:rPr>
          <w:rFonts w:ascii="Times New Roman" w:eastAsia="DejaVu Sans" w:hAnsi="Times New Roman" w:cs="Times New Roman"/>
          <w:bCs/>
          <w:color w:val="00000A"/>
          <w:kern w:val="1"/>
          <w:sz w:val="24"/>
          <w:szCs w:val="24"/>
        </w:rPr>
        <w:t xml:space="preserve"> проектах. </w:t>
      </w:r>
    </w:p>
    <w:p w:rsidR="001F7B1F" w:rsidRPr="001F7B1F" w:rsidRDefault="001F7B1F" w:rsidP="001F7B1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</w:pPr>
      <w:proofErr w:type="gramStart"/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>ф</w:t>
      </w:r>
      <w:proofErr w:type="gramEnd"/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 xml:space="preserve">отовыставки: уроки, поделки, успехи учащихся. </w:t>
      </w:r>
    </w:p>
    <w:p w:rsidR="001F7B1F" w:rsidRPr="001F7B1F" w:rsidRDefault="001F7B1F" w:rsidP="001F7B1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bCs/>
          <w:color w:val="00000A"/>
          <w:kern w:val="1"/>
          <w:sz w:val="24"/>
          <w:szCs w:val="24"/>
        </w:rPr>
      </w:pPr>
      <w:r w:rsidRPr="001F7B1F">
        <w:rPr>
          <w:rFonts w:ascii="Times New Roman" w:eastAsia="DejaVu Sans" w:hAnsi="Times New Roman" w:cs="Times New Roman"/>
          <w:color w:val="00000A"/>
          <w:kern w:val="1"/>
          <w:sz w:val="24"/>
          <w:szCs w:val="24"/>
        </w:rPr>
        <w:t>уголок здоровья и стенд методических рекомендаций.</w:t>
      </w:r>
    </w:p>
    <w:p w:rsidR="001F7B1F" w:rsidRPr="001F7B1F" w:rsidRDefault="001F7B1F" w:rsidP="001F7B1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F7B1F">
        <w:rPr>
          <w:rFonts w:ascii="Times New Roman" w:eastAsia="Calibri" w:hAnsi="Times New Roman" w:cs="Times New Roman"/>
          <w:bCs/>
          <w:sz w:val="24"/>
          <w:szCs w:val="24"/>
        </w:rPr>
        <w:t xml:space="preserve">          Внимательное отношение  к пожеланиям родителей, осознание того, что только в совместной деятельности можно достигнуть наиболее высоких результатов, </w:t>
      </w:r>
      <w:r w:rsidRPr="001F7B1F">
        <w:rPr>
          <w:rFonts w:ascii="Times New Roman" w:eastAsia="Calibri" w:hAnsi="Times New Roman" w:cs="Times New Roman"/>
          <w:sz w:val="24"/>
          <w:szCs w:val="24"/>
        </w:rPr>
        <w:t xml:space="preserve">доброжелательность по отношению к их детям, реализация запросов родителей к организации и содержанию образовательного процесса, участие в проведении тематических бесед  на родительских собраниях и к оценке своих детей. </w:t>
      </w:r>
      <w:r w:rsidRPr="001F7B1F">
        <w:rPr>
          <w:rFonts w:ascii="Times New Roman" w:eastAsia="Calibri" w:hAnsi="Times New Roman" w:cs="Times New Roman"/>
          <w:bCs/>
          <w:sz w:val="24"/>
          <w:szCs w:val="24"/>
        </w:rPr>
        <w:t>Родители заинтересованы в успехах своих детей, и уверены, что сформированные компетенции учащихся обязательно помогут применять свои знаний  в жизненной практике за пределами школы</w:t>
      </w:r>
      <w:proofErr w:type="gramStart"/>
      <w:r w:rsidRPr="001F7B1F">
        <w:rPr>
          <w:rFonts w:ascii="Times New Roman" w:eastAsia="Calibri" w:hAnsi="Times New Roman" w:cs="Times New Roman"/>
          <w:bCs/>
          <w:sz w:val="24"/>
          <w:szCs w:val="24"/>
        </w:rPr>
        <w:t xml:space="preserve"> .</w:t>
      </w:r>
      <w:proofErr w:type="gramEnd"/>
    </w:p>
    <w:p w:rsidR="001F7B1F" w:rsidRPr="001F7B1F" w:rsidRDefault="001F7B1F" w:rsidP="001F7B1F">
      <w:pPr>
        <w:spacing w:after="0" w:line="240" w:lineRule="auto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:rsidR="001F7B1F" w:rsidRPr="001F7B1F" w:rsidRDefault="001F7B1F" w:rsidP="001F7B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F7B1F" w:rsidRPr="001F7B1F" w:rsidRDefault="001F7B1F" w:rsidP="001F7B1F">
      <w:p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B0F0"/>
          <w:kern w:val="1"/>
          <w:sz w:val="24"/>
          <w:szCs w:val="24"/>
        </w:rPr>
      </w:pPr>
    </w:p>
    <w:p w:rsidR="000B2FB8" w:rsidRDefault="000B2FB8"/>
    <w:sectPr w:rsidR="000B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CC"/>
    <w:family w:val="auto"/>
    <w:pitch w:val="variable"/>
  </w:font>
  <w:font w:name="MyriadPro-Regular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51778AB"/>
    <w:multiLevelType w:val="hybridMultilevel"/>
    <w:tmpl w:val="C354111E"/>
    <w:lvl w:ilvl="0" w:tplc="9F561320">
      <w:start w:val="1"/>
      <w:numFmt w:val="bullet"/>
      <w:lvlText w:val=""/>
      <w:lvlJc w:val="left"/>
      <w:pPr>
        <w:ind w:left="1234" w:hanging="360"/>
      </w:pPr>
      <w:rPr>
        <w:rFonts w:ascii="Wingdings" w:hAnsi="Wingdings" w:hint="default"/>
        <w:color w:val="00B05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2">
    <w:nsid w:val="05AA6E9F"/>
    <w:multiLevelType w:val="hybridMultilevel"/>
    <w:tmpl w:val="286E5A5A"/>
    <w:lvl w:ilvl="0" w:tplc="9F561320">
      <w:start w:val="1"/>
      <w:numFmt w:val="bullet"/>
      <w:lvlText w:val=""/>
      <w:lvlJc w:val="left"/>
      <w:pPr>
        <w:ind w:left="1234" w:hanging="360"/>
      </w:pPr>
      <w:rPr>
        <w:rFonts w:ascii="Wingdings" w:hAnsi="Wingdings" w:hint="default"/>
        <w:color w:val="00B05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">
    <w:nsid w:val="10152ED3"/>
    <w:multiLevelType w:val="hybridMultilevel"/>
    <w:tmpl w:val="1040B89C"/>
    <w:lvl w:ilvl="0" w:tplc="9F561320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  <w:color w:val="00B05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19063221"/>
    <w:multiLevelType w:val="hybridMultilevel"/>
    <w:tmpl w:val="7E04D10E"/>
    <w:lvl w:ilvl="0" w:tplc="9F561320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00B05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38E1D5D"/>
    <w:multiLevelType w:val="hybridMultilevel"/>
    <w:tmpl w:val="93DA7784"/>
    <w:lvl w:ilvl="0" w:tplc="9F561320">
      <w:start w:val="1"/>
      <w:numFmt w:val="bullet"/>
      <w:lvlText w:val=""/>
      <w:lvlJc w:val="left"/>
      <w:pPr>
        <w:ind w:left="1234" w:hanging="360"/>
      </w:pPr>
      <w:rPr>
        <w:rFonts w:ascii="Wingdings" w:hAnsi="Wingdings" w:hint="default"/>
        <w:color w:val="00B05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6">
    <w:nsid w:val="379D4DF2"/>
    <w:multiLevelType w:val="hybridMultilevel"/>
    <w:tmpl w:val="3F0AAEA6"/>
    <w:lvl w:ilvl="0" w:tplc="9F561320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00B05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83647E2"/>
    <w:multiLevelType w:val="hybridMultilevel"/>
    <w:tmpl w:val="54CA515C"/>
    <w:lvl w:ilvl="0" w:tplc="9F561320">
      <w:start w:val="1"/>
      <w:numFmt w:val="bullet"/>
      <w:lvlText w:val=""/>
      <w:lvlJc w:val="left"/>
      <w:pPr>
        <w:ind w:left="1234" w:hanging="360"/>
      </w:pPr>
      <w:rPr>
        <w:rFonts w:ascii="Wingdings" w:hAnsi="Wingdings" w:hint="default"/>
        <w:color w:val="00B05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8">
    <w:nsid w:val="5C1F5F5F"/>
    <w:multiLevelType w:val="hybridMultilevel"/>
    <w:tmpl w:val="270088DE"/>
    <w:lvl w:ilvl="0" w:tplc="9F5613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11EFA"/>
    <w:multiLevelType w:val="hybridMultilevel"/>
    <w:tmpl w:val="7AC68624"/>
    <w:lvl w:ilvl="0" w:tplc="9F561320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00B05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7F5B22B1"/>
    <w:multiLevelType w:val="hybridMultilevel"/>
    <w:tmpl w:val="548E3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30"/>
    <w:rsid w:val="000B2FB8"/>
    <w:rsid w:val="00123D30"/>
    <w:rsid w:val="001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4031</Words>
  <Characters>22977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2015-05-31T16:06:00Z</dcterms:created>
  <dcterms:modified xsi:type="dcterms:W3CDTF">2015-05-31T16:15:00Z</dcterms:modified>
</cp:coreProperties>
</file>