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0B" w:rsidRPr="00470995" w:rsidRDefault="00FB470B" w:rsidP="00FB470B">
      <w:pPr>
        <w:pStyle w:val="a3"/>
        <w:spacing w:before="0" w:beforeAutospacing="0" w:after="0" w:afterAutospacing="0"/>
        <w:jc w:val="center"/>
        <w:rPr>
          <w:rFonts w:ascii="Calibri" w:eastAsia="+mn-ea" w:hAnsi="Calibri" w:cs="+mn-cs"/>
          <w:color w:val="FF0000"/>
          <w:kern w:val="24"/>
          <w:sz w:val="72"/>
          <w:szCs w:val="74"/>
        </w:rPr>
      </w:pPr>
      <w:r w:rsidRPr="00470995">
        <w:rPr>
          <w:rFonts w:ascii="Calibri" w:eastAsia="+mn-ea" w:hAnsi="Calibri" w:cs="+mn-cs"/>
          <w:color w:val="FF0000"/>
          <w:kern w:val="24"/>
          <w:sz w:val="72"/>
          <w:szCs w:val="74"/>
        </w:rPr>
        <w:t>Памятка родителям</w:t>
      </w:r>
    </w:p>
    <w:p w:rsidR="00FB470B" w:rsidRDefault="00FB470B" w:rsidP="00FB470B">
      <w:pPr>
        <w:pStyle w:val="a3"/>
        <w:spacing w:before="0" w:beforeAutospacing="0" w:after="0" w:afterAutospacing="0"/>
        <w:jc w:val="center"/>
        <w:rPr>
          <w:rFonts w:ascii="Calibri" w:eastAsia="+mn-ea" w:hAnsi="Calibri" w:cs="+mn-cs"/>
          <w:bCs/>
          <w:color w:val="FF0000"/>
          <w:kern w:val="24"/>
          <w:sz w:val="72"/>
          <w:szCs w:val="120"/>
        </w:rPr>
      </w:pPr>
      <w:r w:rsidRPr="00470995">
        <w:rPr>
          <w:rFonts w:ascii="Calibri" w:eastAsia="+mn-ea" w:hAnsi="Calibri" w:cs="+mn-cs"/>
          <w:color w:val="0070C0"/>
          <w:kern w:val="24"/>
          <w:sz w:val="56"/>
          <w:szCs w:val="74"/>
        </w:rPr>
        <w:t>Игры и развлечения у воды – хорошее средство закаливания детей</w:t>
      </w:r>
      <w:r w:rsidRPr="00470995">
        <w:rPr>
          <w:rFonts w:ascii="Calibri" w:eastAsia="+mn-ea" w:hAnsi="Calibri" w:cs="+mn-cs"/>
          <w:color w:val="0070C0"/>
          <w:kern w:val="24"/>
          <w:sz w:val="52"/>
          <w:szCs w:val="64"/>
        </w:rPr>
        <w:t>.</w:t>
      </w:r>
      <w:r w:rsidRPr="00470995">
        <w:rPr>
          <w:rFonts w:ascii="Calibri" w:eastAsia="+mn-ea" w:hAnsi="Calibri" w:cs="+mn-cs"/>
          <w:color w:val="0070C0"/>
          <w:kern w:val="24"/>
          <w:sz w:val="52"/>
          <w:szCs w:val="64"/>
        </w:rPr>
        <w:br/>
      </w:r>
      <w:r w:rsidRPr="00470995">
        <w:rPr>
          <w:rFonts w:ascii="Calibri" w:eastAsia="+mn-ea" w:hAnsi="Calibri" w:cs="+mn-cs"/>
          <w:color w:val="000000"/>
          <w:kern w:val="24"/>
          <w:sz w:val="52"/>
          <w:szCs w:val="64"/>
        </w:rPr>
        <w:t>Но во избежание неприятностей, следует помнить следующие</w:t>
      </w:r>
      <w:r w:rsidRPr="00470995">
        <w:rPr>
          <w:rFonts w:ascii="Calibri" w:eastAsia="+mn-ea" w:hAnsi="Calibri" w:cs="+mn-cs"/>
          <w:color w:val="000000"/>
          <w:kern w:val="24"/>
          <w:sz w:val="44"/>
          <w:szCs w:val="50"/>
        </w:rPr>
        <w:br/>
      </w:r>
      <w:proofErr w:type="gramStart"/>
      <w:r w:rsidRPr="00470995">
        <w:rPr>
          <w:rFonts w:ascii="Calibri" w:eastAsia="+mn-ea" w:hAnsi="Calibri" w:cs="+mn-cs"/>
          <w:bCs/>
          <w:color w:val="FF0000"/>
          <w:kern w:val="24"/>
          <w:sz w:val="72"/>
          <w:szCs w:val="120"/>
          <w:u w:val="single"/>
        </w:rPr>
        <w:t>правила</w:t>
      </w:r>
      <w:r w:rsidRPr="00470995">
        <w:rPr>
          <w:rFonts w:ascii="Calibri" w:eastAsia="+mn-ea" w:hAnsi="Calibri" w:cs="+mn-cs"/>
          <w:color w:val="000000"/>
          <w:kern w:val="24"/>
          <w:sz w:val="52"/>
          <w:szCs w:val="72"/>
          <w:u w:val="single"/>
        </w:rPr>
        <w:t xml:space="preserve">  </w:t>
      </w:r>
      <w:r w:rsidRPr="00470995">
        <w:rPr>
          <w:rFonts w:ascii="Calibri" w:eastAsia="+mn-ea" w:hAnsi="Calibri" w:cs="+mn-cs"/>
          <w:bCs/>
          <w:color w:val="FF0000"/>
          <w:kern w:val="24"/>
          <w:sz w:val="72"/>
          <w:szCs w:val="120"/>
          <w:u w:val="single"/>
        </w:rPr>
        <w:t>поведения</w:t>
      </w:r>
      <w:proofErr w:type="gramEnd"/>
      <w:r w:rsidRPr="00470995">
        <w:rPr>
          <w:rFonts w:ascii="Calibri" w:eastAsia="+mn-ea" w:hAnsi="Calibri" w:cs="+mn-cs"/>
          <w:bCs/>
          <w:color w:val="FF0000"/>
          <w:kern w:val="24"/>
          <w:sz w:val="72"/>
          <w:szCs w:val="120"/>
        </w:rPr>
        <w:t xml:space="preserve"> </w:t>
      </w:r>
    </w:p>
    <w:p w:rsidR="00FB470B" w:rsidRPr="00470995" w:rsidRDefault="00FB470B" w:rsidP="00FB470B">
      <w:pPr>
        <w:pStyle w:val="a3"/>
        <w:spacing w:before="0" w:beforeAutospacing="0" w:after="0" w:afterAutospacing="0"/>
        <w:jc w:val="center"/>
        <w:rPr>
          <w:sz w:val="20"/>
        </w:rPr>
      </w:pPr>
    </w:p>
    <w:p w:rsidR="00FB470B" w:rsidRPr="00470995" w:rsidRDefault="00FB470B" w:rsidP="00FB470B">
      <w:pPr>
        <w:pStyle w:val="a4"/>
        <w:numPr>
          <w:ilvl w:val="0"/>
          <w:numId w:val="1"/>
        </w:numPr>
        <w:spacing w:line="216" w:lineRule="auto"/>
        <w:rPr>
          <w:sz w:val="48"/>
        </w:rPr>
      </w:pPr>
      <w:r w:rsidRPr="0047099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64"/>
        </w:rPr>
        <w:t>Для купания присмотрите неглубокое место 60-80 см, с песчаным дном, без сильного течения.</w:t>
      </w:r>
    </w:p>
    <w:p w:rsidR="00FB470B" w:rsidRPr="00470995" w:rsidRDefault="00FB470B" w:rsidP="00FB470B">
      <w:pPr>
        <w:pStyle w:val="a4"/>
        <w:numPr>
          <w:ilvl w:val="0"/>
          <w:numId w:val="1"/>
        </w:numPr>
        <w:spacing w:line="216" w:lineRule="auto"/>
        <w:rPr>
          <w:sz w:val="48"/>
        </w:rPr>
      </w:pPr>
      <w:r w:rsidRPr="0047099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64"/>
        </w:rPr>
        <w:t>Следите за тем, чтобы дети не стояли долго в воде, не сидели на солнце, не играли в мокрой одежде.</w:t>
      </w:r>
    </w:p>
    <w:p w:rsidR="00FB470B" w:rsidRPr="00470995" w:rsidRDefault="00FB470B" w:rsidP="00FB470B">
      <w:pPr>
        <w:pStyle w:val="a4"/>
        <w:numPr>
          <w:ilvl w:val="0"/>
          <w:numId w:val="1"/>
        </w:numPr>
        <w:spacing w:line="216" w:lineRule="auto"/>
        <w:rPr>
          <w:sz w:val="48"/>
        </w:rPr>
      </w:pPr>
      <w:r w:rsidRPr="0047099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64"/>
        </w:rPr>
        <w:t>Нельзя, чтобы в воде дети находились без присмотра, даже если они умеют плавать. Запомните правило: «В воде ребенок – рядом взрослый!»</w:t>
      </w:r>
    </w:p>
    <w:p w:rsidR="00FB470B" w:rsidRPr="00470995" w:rsidRDefault="00FB470B" w:rsidP="00FB470B">
      <w:pPr>
        <w:pStyle w:val="a4"/>
        <w:numPr>
          <w:ilvl w:val="0"/>
          <w:numId w:val="2"/>
        </w:numPr>
        <w:spacing w:line="216" w:lineRule="auto"/>
        <w:rPr>
          <w:sz w:val="48"/>
        </w:rPr>
      </w:pPr>
      <w:r w:rsidRPr="0047099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64"/>
        </w:rPr>
        <w:t>Категорически запретите ребенку нырять, если он не умеет плавать.</w:t>
      </w:r>
    </w:p>
    <w:p w:rsidR="00FB470B" w:rsidRPr="00470995" w:rsidRDefault="00FB470B" w:rsidP="00FB470B">
      <w:pPr>
        <w:pStyle w:val="a4"/>
        <w:numPr>
          <w:ilvl w:val="0"/>
          <w:numId w:val="2"/>
        </w:numPr>
        <w:spacing w:line="216" w:lineRule="auto"/>
        <w:rPr>
          <w:sz w:val="48"/>
        </w:rPr>
      </w:pPr>
      <w:r w:rsidRPr="0047099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64"/>
        </w:rPr>
        <w:t>Необходимо строго наказывать за игры со словами: «Тону!»</w:t>
      </w:r>
    </w:p>
    <w:p w:rsidR="00FB470B" w:rsidRPr="00470995" w:rsidRDefault="00FB470B" w:rsidP="00FB470B">
      <w:pPr>
        <w:pStyle w:val="a4"/>
        <w:numPr>
          <w:ilvl w:val="0"/>
          <w:numId w:val="2"/>
        </w:numPr>
        <w:spacing w:line="216" w:lineRule="auto"/>
        <w:rPr>
          <w:sz w:val="48"/>
        </w:rPr>
      </w:pPr>
      <w:r w:rsidRPr="0047099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64"/>
        </w:rPr>
        <w:t>Температура воды для купания 18-20 градусов.</w:t>
      </w:r>
    </w:p>
    <w:p w:rsidR="00FB470B" w:rsidRPr="00470995" w:rsidRDefault="00FB470B" w:rsidP="00FB470B">
      <w:pPr>
        <w:pStyle w:val="a4"/>
        <w:numPr>
          <w:ilvl w:val="0"/>
          <w:numId w:val="2"/>
        </w:numPr>
        <w:spacing w:line="216" w:lineRule="auto"/>
        <w:rPr>
          <w:sz w:val="48"/>
        </w:rPr>
      </w:pPr>
      <w:r w:rsidRPr="0047099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64"/>
        </w:rPr>
        <w:t xml:space="preserve">Продолжительность купания от 3 до 30 минут, купаться лучше часто, но </w:t>
      </w:r>
      <w:r w:rsidRPr="0047099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64"/>
        </w:rPr>
        <w:lastRenderedPageBreak/>
        <w:t>продолжительность водных процедур ограничивать.</w:t>
      </w:r>
    </w:p>
    <w:p w:rsidR="00FB470B" w:rsidRPr="00470995" w:rsidRDefault="00FB470B" w:rsidP="00FB470B">
      <w:pPr>
        <w:pStyle w:val="a4"/>
        <w:numPr>
          <w:ilvl w:val="0"/>
          <w:numId w:val="2"/>
        </w:numPr>
        <w:spacing w:line="216" w:lineRule="auto"/>
        <w:rPr>
          <w:sz w:val="48"/>
        </w:rPr>
      </w:pPr>
      <w:r w:rsidRPr="0047099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64"/>
        </w:rPr>
        <w:t>Выйдя из воды, разотрите ребенка.</w:t>
      </w:r>
    </w:p>
    <w:p w:rsidR="00FB470B" w:rsidRPr="00305F18" w:rsidRDefault="00FB470B" w:rsidP="00FB470B">
      <w:pPr>
        <w:pStyle w:val="a4"/>
        <w:numPr>
          <w:ilvl w:val="0"/>
          <w:numId w:val="2"/>
        </w:numPr>
        <w:spacing w:line="216" w:lineRule="auto"/>
        <w:rPr>
          <w:sz w:val="48"/>
        </w:rPr>
      </w:pPr>
      <w:r w:rsidRPr="0047099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64"/>
        </w:rPr>
        <w:t>Каким бы свободным не был режим купания, любое движение ребенка по направлению к воде должно быть согласовано со взрослыми.</w:t>
      </w:r>
    </w:p>
    <w:p w:rsidR="009601C8" w:rsidRDefault="009601C8">
      <w:bookmarkStart w:id="0" w:name="_GoBack"/>
      <w:bookmarkEnd w:id="0"/>
    </w:p>
    <w:sectPr w:rsidR="0096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3A32"/>
    <w:multiLevelType w:val="hybridMultilevel"/>
    <w:tmpl w:val="C43E2B94"/>
    <w:lvl w:ilvl="0" w:tplc="412204F6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8FA06A8A" w:tentative="1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2" w:tplc="B846060A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Arial" w:hAnsi="Arial" w:hint="default"/>
      </w:rPr>
    </w:lvl>
    <w:lvl w:ilvl="3" w:tplc="0E52D4F8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Arial" w:hAnsi="Arial" w:hint="default"/>
      </w:rPr>
    </w:lvl>
    <w:lvl w:ilvl="4" w:tplc="AAA60CB2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Arial" w:hAnsi="Arial" w:hint="default"/>
      </w:rPr>
    </w:lvl>
    <w:lvl w:ilvl="5" w:tplc="690ED03A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Arial" w:hAnsi="Arial" w:hint="default"/>
      </w:rPr>
    </w:lvl>
    <w:lvl w:ilvl="6" w:tplc="E8AE0320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Arial" w:hAnsi="Arial" w:hint="default"/>
      </w:rPr>
    </w:lvl>
    <w:lvl w:ilvl="7" w:tplc="44328B9C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Arial" w:hAnsi="Arial" w:hint="default"/>
      </w:rPr>
    </w:lvl>
    <w:lvl w:ilvl="8" w:tplc="7FA0797C" w:tentative="1">
      <w:start w:val="1"/>
      <w:numFmt w:val="bullet"/>
      <w:lvlText w:val="•"/>
      <w:lvlJc w:val="left"/>
      <w:pPr>
        <w:tabs>
          <w:tab w:val="num" w:pos="6545"/>
        </w:tabs>
        <w:ind w:left="6545" w:hanging="360"/>
      </w:pPr>
      <w:rPr>
        <w:rFonts w:ascii="Arial" w:hAnsi="Arial" w:hint="default"/>
      </w:rPr>
    </w:lvl>
  </w:abstractNum>
  <w:abstractNum w:abstractNumId="1">
    <w:nsid w:val="4F511CED"/>
    <w:multiLevelType w:val="hybridMultilevel"/>
    <w:tmpl w:val="DFFC80F6"/>
    <w:lvl w:ilvl="0" w:tplc="E3E8B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EB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67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A5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6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44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46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48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A5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3A"/>
    <w:rsid w:val="009601C8"/>
    <w:rsid w:val="00C1443A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3B8D5-EB77-4F80-8943-A75D2514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Игорь</dc:creator>
  <cp:keywords/>
  <dc:description/>
  <cp:lastModifiedBy>Игорь Игорь</cp:lastModifiedBy>
  <cp:revision>2</cp:revision>
  <dcterms:created xsi:type="dcterms:W3CDTF">2014-07-08T17:44:00Z</dcterms:created>
  <dcterms:modified xsi:type="dcterms:W3CDTF">2014-07-08T17:44:00Z</dcterms:modified>
</cp:coreProperties>
</file>