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8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ПРЕДШКОЛЬНОЙ ПОДГОТОВКИ «ШКОЛА РАЗВИТИЯ»</w:t>
      </w:r>
    </w:p>
    <w:p w:rsidR="00055808" w:rsidRPr="00554C21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нашем образовательном учреждении эти задачи решаются на занятиях  в «Школе развития». </w:t>
      </w:r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</w:t>
      </w:r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проходят по субботам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 w:rsidR="003B3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B3C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дошкольников к системному обучению в 1-ом классе осуществляется </w:t>
      </w:r>
      <w:proofErr w:type="gramStart"/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программе «Подготовка к школе» из серии «Преемственность» авторы Федосова Н.А., Комарова Т.С. и др.  Данная программа рекомендована Минист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ерством образования России</w:t>
      </w:r>
      <w:r w:rsidRPr="00066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 репродукции знаний к их продуктивному использованию в зависимости от решаемых задач;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 механического заучивания к учению как процессу интеллектуального развития;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 статистической модели знаний к динамически структурированным системам умственных действий;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 ориентации на среднего ученика к дифференцированным и индивидуальным программам обучения;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 внешней мотивации учения к внутренней нравственно-волевой регуляции.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Таким образом, важнейшей составляющей педагогического процесса становится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личностно-ориентированный подход, развитие личностных компетенций.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базируется на следующих </w:t>
      </w:r>
      <w:r w:rsidRPr="00426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принципах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непрерывности развития ребенка;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общего развития ребенка на основе его индивидуальных возможностей и способностей;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развития творческих способностей у детей;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развития и укрепления здоровья личности;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развития духовно-нравственных убеждений личности;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развития устойчивой психологической адаптации к новым условиям образования;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преемственности между обучающими, обучающимися и родителями.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реализации принципа преемственности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дошкольным и школьным образованием являются: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создание условий для включения ребенка в новые социальные формы общения;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подготовка перехода от игровой деятельности к учебной;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обеспечение постепенного перехода от непосредственности к произвольности.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основе подготовки к обучению в школе программы «Преемственность» лежат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личностно-ориентированные и развивающие технологии.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Целью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личностно-ориентированных технологий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развитие и формирование в процессе подготовки к обучению активной творческой личности.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 технологии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формирование у ребенка проблемного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мышления, на развитие мыслительной активности.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Развивающие технологии содержат: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Содержание, предложенное для подготовки к обучению программой «Преемственность», соответствует возрастным особенностям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дошкольного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составляет основу для использования личностно ориентированных и развивающих технологий.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Концепция программы «Преемственность» рассматривает дошкольное и начальное обучение в системе непрерывного образования и предлагает 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личностно-ориентированную модель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подготовки к школе. Эта модель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кратковремен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пребывания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качестве 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целей подготовки к обучению в школе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выдвигаются: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развитие эмоционально-волевой сферы;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развитие коммуникативных навыков;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формирование и развитие психических функций и познавательной сферы детей;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сохранение здоровья дошкольников.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детей к школе является не овладение какими-либо конкретными элементами учебной деятельности, а 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предпосылок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школьному обучению.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Основными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принципами подготовки к обучению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единство развития, обучения и воспитания;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учет возрастных и индивидуальных особенностей детей;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комплексный подход;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систематичность и последовательность;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вариативность и вариантность;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сознательность и творческая активность;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наглядность;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— доступность и достаточность.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качестве ведущей деятельности ребенка рассматривается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и продуктивная деятельность.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Основными 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подготовки к обучению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охрана и укрепление здоровья;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развитие психических функций и качеств личности;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обеспечение преемственности между подготовкой к обучению и обучением в школе.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F0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>   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занятия в «Школе развития»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следующие разделы: «Речевое развитие», «Развитие математических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 начинается с 1 октября и длится до 15 мая.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Занятия проводят с группой детей. Продолжительность занятий 20 минут с 5—10-минутными перерывами.</w:t>
      </w:r>
    </w:p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количество занятий в неделю</w:t>
      </w:r>
    </w:p>
    <w:tbl>
      <w:tblPr>
        <w:tblW w:w="5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7"/>
        <w:gridCol w:w="1573"/>
      </w:tblGrid>
      <w:tr w:rsidR="00055808" w:rsidRPr="004267ED" w:rsidTr="005B1033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</w:t>
            </w:r>
          </w:p>
        </w:tc>
      </w:tr>
      <w:tr w:rsidR="00055808" w:rsidRPr="004267ED" w:rsidTr="005B1033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808" w:rsidRPr="004267ED" w:rsidTr="005B1033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математических способностей»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808" w:rsidRPr="004267ED" w:rsidTr="005B1033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267ED" w:rsidRDefault="00055808" w:rsidP="005B1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субботам)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мплекта пособий, подготовленных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«Преемственность».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игра и продуктивная деятельность.</w:t>
      </w:r>
    </w:p>
    <w:p w:rsidR="00055808" w:rsidRPr="00D53CF0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«Речевое развитие» состоит из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слова к букве»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Раздел «Развитие математических способностей» представлен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ступеньки».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5808" w:rsidRPr="0053308A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раздела «речевое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слова к букве»</w:t>
      </w:r>
    </w:p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Курс «От слова к букве»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-  Н.А.Федосова)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практически подготовить детей к обучению чтению, письму и совершенствовать их устную речь.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Содержание ориентировано на решение следующих задач: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практическая подготовка детей к обучению чтению и письму;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Отличительной чертой данного раздела программы, по сравнению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существующими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осуществление интеграции работы по подготовке детей к обучению чтению с работой по развитию их устной связной речи и с подготовкой к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обучению письму.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развития речи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являются: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расширение, обогащение и активизация словарного запаса детей;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формирование грамматического строя речи ребенка;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д.); повествования (различные виды пересказа, рассказа).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Целью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подготовки к обучению чтению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условий для осмысленного и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осознанного чтения, воспитания эстетически развитого и эмоционального читателя.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эпизодов, игровые импровизации по сюжетам литературных произведений, различные конкурсы и пр.).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содержание работы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подготовке детей к обучению чтению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чтение стихотворений русских и зарубежных поэтов, сказок, рассказов, пословиц,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поговорок, загадок;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беседа о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разучивание наизусть и выразительное чтение.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обучению письму — 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Таким образом, программа «От слова к букве» решает задачи подготовки детей к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обучению чтению, письму и совершенствует их речь.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Обучение строится на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игровой деятельности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практический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Особое значение при подготовке детей к обучению родному языку приобретают 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речевые игры, конструирование, работа по формированию тонкой моторики и развитию координации движений.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Речевые игры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мышление, речь, внимание, воображение.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Конструирование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Предваряющее ориентировочное действие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055808" w:rsidRPr="00226150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и совершенствование устной речи.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 — материал, форма, цвет, размер — и одушевленных — 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 по плану, предложенному воспитателем, или по аналогии.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Наряду с развитием монологической и диалогической речи особое внимание обращается на технику речи, в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Звукопроизношение: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Сферы общения: бытовая (повседневная); искусство слова; деловая.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обучению чтению.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обучению письму: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ориентироваться в ситуациях, соответствующих различным сферам общения;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знать и употреблять вежливые слова (начало и завершение общения);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знать устойчивые формулы речевого этикета — приветствие, прощание, благодарность, просьба;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артикулировать звуки русской речи, понимать, что правильная артикуляция,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хорошая дикция способствуют эффективному общению;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оценивать звучание своего голоса с точки зрения произношения, темпа, громкости;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обращаться к собеседнику тогда, когда это уместно, отвечать на обращение;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использовать соответствующие ситуации, темп, громкость;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принятым в обществе правилам поведения при разговоре: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смотреть на собеседника,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не перебивать говорящего,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использовать мимику и жесты, не мешающие, а помогающие собеседнику понять сказанное и т. д.;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сообщать определенную информацию, договариваться о совместной деятельности;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соблюдать культуру слушания: вежливое слушание, внимательное слушание;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правильно произносить все звуки;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отчетливо и ясно произносить слова;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слов звуки;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находить слова с определенным звуком;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определять место звука в слове;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соблюдать орфоэпические нормы произношения;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составлять предложения по опорным словам, по заданной теме;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составлять рассказы, сказки по картине, по серии картин;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пересказывать сказку, рассказ (небольшие по содержанию) по опорным иллюстрациям;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соблюдать элементарные гигиенические правила;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ориентироваться на странице тетради.</w:t>
      </w:r>
      <w:proofErr w:type="gramEnd"/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08" w:rsidRPr="0053308A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раздела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математичес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ких способностей»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3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атематические ступеньки»</w:t>
      </w:r>
    </w:p>
    <w:p w:rsidR="00055808" w:rsidRPr="004267ED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данного кура является С. И. Волкова.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детей познавательных процессов: восприятия, воображения, памяти, мышления и, конечно, внимания.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055808" w:rsidRPr="00226150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55808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цвету, по материалу, из которого изготовлены предметы, по назначению и др.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Содержательно-логические задания на развитие: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2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проводить простейшие </w:t>
      </w:r>
      <w:proofErr w:type="gramStart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055808" w:rsidRDefault="00055808" w:rsidP="00055808">
      <w:pPr>
        <w:spacing w:after="0" w:line="360" w:lineRule="auto"/>
      </w:pPr>
    </w:p>
    <w:p w:rsidR="00055808" w:rsidRPr="0053308A" w:rsidRDefault="00055808" w:rsidP="00055808">
      <w:pPr>
        <w:spacing w:after="0"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A">
        <w:rPr>
          <w:rFonts w:ascii="Times New Roman" w:hAnsi="Times New Roman" w:cs="Times New Roman"/>
          <w:b/>
          <w:sz w:val="24"/>
          <w:szCs w:val="24"/>
        </w:rPr>
        <w:t>Рабочая программа по курсу «От слова к букве»</w:t>
      </w:r>
    </w:p>
    <w:p w:rsidR="00055808" w:rsidRPr="0053308A" w:rsidRDefault="00055808" w:rsidP="00055808">
      <w:pPr>
        <w:spacing w:after="0"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(модуль программы Н. А. Федосовой «Преемственность.</w:t>
      </w:r>
      <w:proofErr w:type="gramEnd"/>
    </w:p>
    <w:p w:rsidR="00055808" w:rsidRPr="0053308A" w:rsidRDefault="00055808" w:rsidP="00055808">
      <w:pPr>
        <w:spacing w:after="0"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Подготовка детей к школе» для дошкольников)</w:t>
      </w:r>
      <w:proofErr w:type="gramEnd"/>
    </w:p>
    <w:p w:rsidR="00055808" w:rsidRPr="00D078A8" w:rsidRDefault="00055808" w:rsidP="00055808">
      <w:pPr>
        <w:spacing w:after="0" w:line="360" w:lineRule="auto"/>
        <w:ind w:righ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78A8">
        <w:rPr>
          <w:rFonts w:ascii="Times New Roman" w:hAnsi="Times New Roman" w:cs="Times New Roman"/>
          <w:sz w:val="24"/>
          <w:szCs w:val="24"/>
        </w:rPr>
        <w:t>Рабочая программа по русскому языку  для</w:t>
      </w:r>
      <w:r w:rsidRPr="00D078A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(в рамках дополнительных платных образовательных услуг при подготовке к школе) </w:t>
      </w:r>
      <w:r w:rsidRPr="00D078A8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Н. А. Федосовой «Преемственность. Подготовка детей к школе», </w:t>
      </w:r>
      <w:r w:rsidRPr="00D078A8">
        <w:rPr>
          <w:rFonts w:ascii="Times New Roman" w:hAnsi="Times New Roman" w:cs="Times New Roman"/>
          <w:sz w:val="24"/>
          <w:szCs w:val="24"/>
        </w:rPr>
        <w:lastRenderedPageBreak/>
        <w:t>авторской программы Н.А.Федосовой «</w:t>
      </w:r>
      <w:r>
        <w:rPr>
          <w:rFonts w:ascii="Times New Roman" w:hAnsi="Times New Roman" w:cs="Times New Roman"/>
          <w:sz w:val="24"/>
          <w:szCs w:val="24"/>
        </w:rPr>
        <w:t>Речевое развитие. От слова к букве</w:t>
      </w:r>
      <w:r w:rsidRPr="00D078A8">
        <w:rPr>
          <w:rFonts w:ascii="Times New Roman" w:hAnsi="Times New Roman" w:cs="Times New Roman"/>
          <w:sz w:val="24"/>
          <w:szCs w:val="24"/>
        </w:rPr>
        <w:t xml:space="preserve">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D078A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78A8">
        <w:rPr>
          <w:rFonts w:ascii="Times New Roman" w:hAnsi="Times New Roman" w:cs="Times New Roman"/>
          <w:sz w:val="24"/>
          <w:szCs w:val="24"/>
        </w:rPr>
        <w:t xml:space="preserve">.) в соответствии с требованиями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078A8">
        <w:rPr>
          <w:rFonts w:ascii="Times New Roman" w:hAnsi="Times New Roman" w:cs="Times New Roman"/>
          <w:sz w:val="24"/>
          <w:szCs w:val="24"/>
        </w:rPr>
        <w:t>стандарта началь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D078A8">
        <w:rPr>
          <w:rFonts w:ascii="Times New Roman" w:hAnsi="Times New Roman" w:cs="Times New Roman"/>
          <w:sz w:val="24"/>
          <w:szCs w:val="24"/>
        </w:rPr>
        <w:t>.</w:t>
      </w:r>
    </w:p>
    <w:p w:rsidR="00055808" w:rsidRPr="00D078A8" w:rsidRDefault="00055808" w:rsidP="00055808">
      <w:pPr>
        <w:spacing w:after="0" w:line="360" w:lineRule="auto"/>
        <w:ind w:left="360" w:right="317" w:firstLine="708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60 часов в год.  </w:t>
      </w:r>
    </w:p>
    <w:p w:rsidR="00055808" w:rsidRPr="00D078A8" w:rsidRDefault="00055808" w:rsidP="00055808">
      <w:pPr>
        <w:spacing w:after="0" w:line="360" w:lineRule="auto"/>
        <w:ind w:left="360" w:right="317"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</w:t>
      </w:r>
    </w:p>
    <w:p w:rsidR="00055808" w:rsidRPr="00D078A8" w:rsidRDefault="00055808" w:rsidP="0005580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• Федосова Н.А. Дошкольное обучение: Подготовка к школе. - М.: Просвещение, 2009. </w:t>
      </w:r>
    </w:p>
    <w:p w:rsidR="00055808" w:rsidRDefault="00055808" w:rsidP="0005580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• Федосова Н.А. От слова к букве: Учебное пособие для подготовки детей к школе: в 2 ч. - М.: Просвещение, 2009. </w:t>
      </w:r>
    </w:p>
    <w:p w:rsidR="00055808" w:rsidRPr="00D078A8" w:rsidRDefault="00055808" w:rsidP="0005580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•  Н. А. Федосова. Программа «Преемственность. Подготовка детей к школе». - М.: Просвещение, 2009</w:t>
      </w:r>
    </w:p>
    <w:p w:rsidR="00055808" w:rsidRPr="00D078A8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55808" w:rsidRPr="00D078A8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Программа  «</w:t>
      </w:r>
      <w:r>
        <w:rPr>
          <w:rFonts w:ascii="Times New Roman" w:hAnsi="Times New Roman" w:cs="Times New Roman"/>
          <w:sz w:val="24"/>
          <w:szCs w:val="24"/>
        </w:rPr>
        <w:t>От слова к букве</w:t>
      </w:r>
      <w:r w:rsidRPr="00D078A8">
        <w:rPr>
          <w:rFonts w:ascii="Times New Roman" w:hAnsi="Times New Roman" w:cs="Times New Roman"/>
          <w:sz w:val="24"/>
          <w:szCs w:val="24"/>
        </w:rPr>
        <w:t xml:space="preserve">»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 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Содержание ориентировано на решение следующих задач: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практическая подготовка детей к обучению чтению и письму;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формирование элементарной культуры речи, совершенствование на доступном уровне навыков связной устной речи детей.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Отличительной чертой данного раздела программы, по сравнению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r w:rsidRPr="00D078A8">
        <w:rPr>
          <w:rFonts w:ascii="Times New Roman" w:hAnsi="Times New Roman" w:cs="Times New Roman"/>
          <w:i/>
          <w:sz w:val="24"/>
          <w:szCs w:val="24"/>
        </w:rPr>
        <w:t>Основными задачами развития речи на подготовительном этапе являются: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     — расширение, обогащение и активизация словарного запаса детей;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формирование грамматического строя речи ребенка;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— 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Чем оно тебе нравится? Расскажи свою любимую сказку.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Почему она тебе нравится больше других? и т. д.); повествования (различные виды пересказа, рассказа).</w:t>
      </w:r>
      <w:proofErr w:type="gramEnd"/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</w:t>
      </w:r>
      <w:r w:rsidRPr="00D078A8">
        <w:rPr>
          <w:rFonts w:ascii="Times New Roman" w:hAnsi="Times New Roman" w:cs="Times New Roman"/>
          <w:sz w:val="24"/>
          <w:szCs w:val="24"/>
        </w:rPr>
        <w:lastRenderedPageBreak/>
        <w:t>Кроме того, использованием преимущественно игровых форм работы (</w:t>
      </w:r>
      <w:proofErr w:type="spellStart"/>
      <w:r w:rsidRPr="00D078A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078A8">
        <w:rPr>
          <w:rFonts w:ascii="Times New Roman" w:hAnsi="Times New Roman" w:cs="Times New Roman"/>
          <w:sz w:val="24"/>
          <w:szCs w:val="24"/>
        </w:rPr>
        <w:t xml:space="preserve"> эпизодов, игровые импровизации по сюжетам литературных произведений, различные конкурсы и пр.).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i/>
          <w:sz w:val="24"/>
          <w:szCs w:val="24"/>
        </w:rPr>
        <w:tab/>
        <w:t>В содержание работы по подготовке детей к обучению чтению входят: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— чтение стихотворений русских и зарубежных поэтов, сказок, рассказов, пословиц, поговорок, загадок;</w:t>
      </w:r>
      <w:proofErr w:type="gramEnd"/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беседа о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— эпитеты, сравнения, разумеется, без использования терминологии);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разучивание наизусть и выразительное чтение.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 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055808" w:rsidRPr="00D078A8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ориентироваться в ситуациях, соответствующих различным сферам общения;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знать и употреблять вежливые слова (начало и завершение общения);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знать устойчивые формулы речевого этикета — приветствие, прощание, благодарность, просьба;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— осознавать, что в различных ситуациях говорить можно по-разному: громко — тихо, быстро — медленно, весело — грустно и т. д.;</w:t>
      </w:r>
      <w:proofErr w:type="gramEnd"/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оценивать звучание своего голоса с точки зрения произношения, темпа, громкости;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обращаться к собеседнику тогда, когда это уместно, отвечать на обращение;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использовать соответствующие ситуации, темп, громкость;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следовать принятым в обществе правилам поведения при разговоре: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смотреть на собеседника,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не перебивать говорящего,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использовать мимику и жесты, не мешающие, а помогающие собеседнику понять сказанное и т. д.;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сообщать определенную информацию, договариваться о совместной деятельности;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культуру слушания: вежливое слушание, внимательное слушание;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правильно произносить все звуки;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отчетливо и ясно произносить слова;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выделять из слов звуки;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находить слова с определенным звуком;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определять место звука в слове;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орфоэпические нормы произношения;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     — составлять предложения по опорным словам, по заданной теме;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составлять рассказы, сказки по картине, по серии картин;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пересказывать сказку, рассказ (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 содержанию) по опорным иллюстрациям;</w:t>
      </w: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элементарные гигиенические правила;</w:t>
      </w:r>
    </w:p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ориентироваться на странице тетради.</w:t>
      </w:r>
    </w:p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Pr="00D078A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50"/>
        <w:gridCol w:w="1686"/>
        <w:gridCol w:w="4909"/>
      </w:tblGrid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86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 w:val="restart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Добуквенный</w:t>
            </w:r>
            <w:proofErr w:type="spellEnd"/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Рассказ по картинке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Понятие предложения. Схема предложения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Слог. Деление слов на слоги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 w:val="restart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Буквенный период</w:t>
            </w:r>
          </w:p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(45 ч)</w:t>
            </w: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Понятие буквы и звука.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и звук а.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 и звук о.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и звук у.  Чтение слогов и слов с изученными буквами 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и.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и звук э.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и звук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Составление слогов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 Чтение слогов </w:t>
            </w: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л, л'.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м, м'.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б, звуки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б, б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т, звуки т, т'.  Чтение слогов и слов с изученными буквами 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к, к'.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г, г'.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в, звуки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в'.  Чтение слогов и слов с изученными буквами 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'.  Чтение слогов и слов с изученными буквами 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с, с'.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ж,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Парные согласные.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’.  Чтение слогов и слов с изученными буквами.  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 ч’.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’.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знаки.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знаки.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«я».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«ё».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«е». 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</w:t>
            </w:r>
            <w:proofErr w:type="spell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». Чтение слогов и слов с изученными буквами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 w:val="restart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письмо</w:t>
            </w:r>
          </w:p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(5 ч)</w:t>
            </w: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Игры «Доскажи словечко»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слово»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Игра «Продолжи сказку»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Игра «Составь загадку»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Игры «Подбери слова на заданный звук», «Угадай слово»</w:t>
            </w:r>
          </w:p>
        </w:tc>
      </w:tr>
      <w:tr w:rsidR="00055808" w:rsidRPr="00D078A8" w:rsidTr="005B1033">
        <w:tc>
          <w:tcPr>
            <w:tcW w:w="1418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055808" w:rsidRPr="00D078A8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стране букв»</w:t>
            </w:r>
          </w:p>
        </w:tc>
      </w:tr>
    </w:tbl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08" w:rsidRPr="0053308A" w:rsidRDefault="00055808" w:rsidP="00055808">
      <w:pPr>
        <w:spacing w:after="0"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курсу «математические ступеньки»</w:t>
      </w:r>
    </w:p>
    <w:p w:rsidR="00055808" w:rsidRPr="0053308A" w:rsidRDefault="00055808" w:rsidP="00055808">
      <w:pPr>
        <w:spacing w:after="0"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(модуль программы Н. А. Федосовой «Преемственность.</w:t>
      </w:r>
      <w:proofErr w:type="gramEnd"/>
      <w:r w:rsidRPr="00533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Подготовка детей к школе» для дошкольников)</w:t>
      </w:r>
      <w:proofErr w:type="gramEnd"/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Рабочая программа по математике для</w:t>
      </w:r>
      <w:r w:rsidRPr="003069C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(в рамках дополнительных платных образовательных услуг при подготовке к школе)</w:t>
      </w:r>
      <w:r w:rsidRPr="003069C6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3069C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069C6">
        <w:rPr>
          <w:rFonts w:ascii="Times New Roman" w:hAnsi="Times New Roman" w:cs="Times New Roman"/>
          <w:sz w:val="24"/>
          <w:szCs w:val="24"/>
        </w:rPr>
        <w:t xml:space="preserve">.) в соответствии с требованиями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3069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тандарта начального образования.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60 часов в год.  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• Волкова С.И. Математические ступеньки: Учебное пособие для подготовки детей к школе. - М.: Просвещение, 2009. 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•  Н. А. Федосова. Программа «Преемственность. Подготовка детей к школе». - М.: Просвещение, 2009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Программа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</w:t>
      </w:r>
      <w:r w:rsidRPr="003069C6">
        <w:rPr>
          <w:rFonts w:ascii="Times New Roman" w:hAnsi="Times New Roman" w:cs="Times New Roman"/>
          <w:sz w:val="24"/>
          <w:szCs w:val="24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 xml:space="preserve"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</w:t>
      </w:r>
      <w:r w:rsidRPr="003069C6">
        <w:rPr>
          <w:rFonts w:ascii="Times New Roman" w:hAnsi="Times New Roman" w:cs="Times New Roman"/>
          <w:sz w:val="24"/>
          <w:szCs w:val="24"/>
        </w:rPr>
        <w:lastRenderedPageBreak/>
        <w:t>развитие у детей познавательных процессов: восприятия, воображения, памяти, мышления и, конечно, внимания.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69C6">
        <w:rPr>
          <w:rFonts w:ascii="Times New Roman" w:hAnsi="Times New Roman" w:cs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3069C6">
        <w:rPr>
          <w:rFonts w:ascii="Times New Roman" w:hAnsi="Times New Roman" w:cs="Times New Roman"/>
          <w:sz w:val="24"/>
          <w:szCs w:val="24"/>
        </w:rPr>
        <w:t xml:space="preserve"> линий и </w:t>
      </w:r>
      <w:proofErr w:type="gramStart"/>
      <w:r w:rsidRPr="003069C6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3069C6">
        <w:rPr>
          <w:rFonts w:ascii="Times New Roman" w:hAnsi="Times New Roman" w:cs="Times New Roman"/>
          <w:sz w:val="24"/>
          <w:szCs w:val="24"/>
        </w:rPr>
        <w:t xml:space="preserve"> условия для развития внимания, восприятия, воображения, памяти, мышления у детей.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055808" w:rsidRPr="003069C6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055808" w:rsidRPr="0053308A" w:rsidRDefault="00055808" w:rsidP="0005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i/>
          <w:sz w:val="24"/>
          <w:szCs w:val="24"/>
        </w:rPr>
      </w:pPr>
      <w:r w:rsidRPr="003069C6">
        <w:rPr>
          <w:rFonts w:ascii="Times New Roman" w:hAnsi="Times New Roman" w:cs="Times New Roman"/>
          <w:i/>
          <w:sz w:val="24"/>
          <w:szCs w:val="24"/>
        </w:rPr>
        <w:t xml:space="preserve">В результате </w:t>
      </w:r>
      <w:proofErr w:type="gramStart"/>
      <w:r w:rsidRPr="003069C6">
        <w:rPr>
          <w:rFonts w:ascii="Times New Roman" w:hAnsi="Times New Roman" w:cs="Times New Roman"/>
          <w:i/>
          <w:sz w:val="24"/>
          <w:szCs w:val="24"/>
        </w:rPr>
        <w:t>обучения по программе</w:t>
      </w:r>
      <w:proofErr w:type="gramEnd"/>
      <w:r w:rsidRPr="003069C6">
        <w:rPr>
          <w:rFonts w:ascii="Times New Roman" w:hAnsi="Times New Roman" w:cs="Times New Roman"/>
          <w:i/>
          <w:sz w:val="24"/>
          <w:szCs w:val="24"/>
        </w:rPr>
        <w:t xml:space="preserve"> «Математические ступеньки» подготовительного курса ребенок должен знать: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 чисел первого десятка;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как получить каждое число первого десятка (прибавить или отнять 1);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цифры 0-9, знаки +,-,=;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название текущего месяца, последовательность дней недели;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монеты достоинством 1, 5, 10, 50 копеек, 1, 2, 5, 10 рублей.</w:t>
      </w:r>
    </w:p>
    <w:p w:rsidR="00055808" w:rsidRPr="003069C6" w:rsidRDefault="00055808" w:rsidP="00055808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069C6">
        <w:rPr>
          <w:rFonts w:ascii="Times New Roman" w:hAnsi="Times New Roman" w:cs="Times New Roman"/>
          <w:i/>
          <w:sz w:val="24"/>
          <w:szCs w:val="24"/>
        </w:rPr>
        <w:t>Данный раздел программы направлен на развитие умений: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называть числа в прямом и обратном порядке в пределах 10;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lastRenderedPageBreak/>
        <w:t>- соотносить цифру с числом предметов;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пользоваться арифметическими знаками действий;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составлять и решать задачи в одно действие на сложение и вычитание;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измерять длину предметов с помощью условной меры;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составлять из нескольких треугольников (четырехугольников) фигуры большего размера;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делить круг, квадрат на 2 и 4 равные части;</w:t>
      </w:r>
    </w:p>
    <w:p w:rsidR="00055808" w:rsidRPr="003069C6" w:rsidRDefault="00055808" w:rsidP="00055808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ориентироваться на листке клетчатой бумаги.</w:t>
      </w:r>
    </w:p>
    <w:p w:rsidR="00055808" w:rsidRPr="003069C6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проводить наблюдения;</w:t>
      </w:r>
    </w:p>
    <w:p w:rsidR="00055808" w:rsidRPr="003069C6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055808" w:rsidRPr="003069C6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понимать относительность свойств объекта;</w:t>
      </w:r>
    </w:p>
    <w:p w:rsidR="00055808" w:rsidRPr="003069C6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делать выводы по результатам наблюдений, проверять их истинность;</w:t>
      </w:r>
    </w:p>
    <w:p w:rsidR="00055808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уметь использовать полученные выводы для дальнейшей работы.</w:t>
      </w:r>
    </w:p>
    <w:p w:rsidR="00055808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276"/>
        <w:gridCol w:w="1701"/>
        <w:gridCol w:w="4820"/>
      </w:tblGrid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 w:val="restart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Доцифровой</w:t>
            </w:r>
            <w:proofErr w:type="spellEnd"/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Понятия «Больше, меньше, столько же»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Длинее-короче</w:t>
            </w:r>
            <w:proofErr w:type="spellEnd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proofErr w:type="gramEnd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Зрительно-пространственная ориентация на листе, в клетке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(треугольник)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(круг)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(четырехугольник)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(прямоугольник)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(квадрат)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период</w:t>
            </w:r>
          </w:p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(30 ч)</w:t>
            </w: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1-5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6-9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0. Обратный счет.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1-9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Год, месяц.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Дни  недели, сутки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 w:val="restart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чисел в пределах 10</w:t>
            </w:r>
          </w:p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(13 ч)</w:t>
            </w: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 xml:space="preserve">Смысл сложения. 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⁯+1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⁯+2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⁯+3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⁯+4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 в пределах 10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 xml:space="preserve">Смысл вычитания. 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⁯-1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⁯-2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⁯-3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⁯-4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 в пределах 10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задачи</w:t>
            </w:r>
          </w:p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(7 ч)</w:t>
            </w: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с опорой на наглядность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Игра «В гостях у царицы Математики»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Монеты в 1, 5, 10, 50 копеек и 1, 2, 5, 10 рублей. Набор и размен.</w:t>
            </w:r>
          </w:p>
        </w:tc>
      </w:tr>
      <w:tr w:rsidR="00055808" w:rsidRPr="00B77908" w:rsidTr="005B1033"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задач</w:t>
            </w:r>
          </w:p>
        </w:tc>
      </w:tr>
      <w:tr w:rsidR="00055808" w:rsidRPr="00B77908" w:rsidTr="005B1033">
        <w:trPr>
          <w:trHeight w:val="513"/>
        </w:trPr>
        <w:tc>
          <w:tcPr>
            <w:tcW w:w="1341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5808" w:rsidRPr="003069C6" w:rsidRDefault="00055808" w:rsidP="005B1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чисел»</w:t>
            </w:r>
          </w:p>
        </w:tc>
      </w:tr>
    </w:tbl>
    <w:p w:rsidR="004D7812" w:rsidRDefault="004D7812"/>
    <w:sectPr w:rsidR="004D7812" w:rsidSect="00055808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AB" w:rsidRDefault="004778AB" w:rsidP="00055808">
      <w:pPr>
        <w:spacing w:after="0" w:line="240" w:lineRule="auto"/>
      </w:pPr>
      <w:r>
        <w:separator/>
      </w:r>
    </w:p>
  </w:endnote>
  <w:endnote w:type="continuationSeparator" w:id="0">
    <w:p w:rsidR="004778AB" w:rsidRDefault="004778AB" w:rsidP="0005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0884"/>
      <w:docPartObj>
        <w:docPartGallery w:val="Page Numbers (Bottom of Page)"/>
        <w:docPartUnique/>
      </w:docPartObj>
    </w:sdtPr>
    <w:sdtContent>
      <w:p w:rsidR="00055808" w:rsidRDefault="00A55BDB">
        <w:pPr>
          <w:pStyle w:val="a5"/>
          <w:jc w:val="center"/>
        </w:pPr>
        <w:fldSimple w:instr=" PAGE   \* MERGEFORMAT ">
          <w:r w:rsidR="003B3CE8">
            <w:rPr>
              <w:noProof/>
            </w:rPr>
            <w:t>1</w:t>
          </w:r>
        </w:fldSimple>
      </w:p>
    </w:sdtContent>
  </w:sdt>
  <w:p w:rsidR="00055808" w:rsidRDefault="00055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AB" w:rsidRDefault="004778AB" w:rsidP="00055808">
      <w:pPr>
        <w:spacing w:after="0" w:line="240" w:lineRule="auto"/>
      </w:pPr>
      <w:r>
        <w:separator/>
      </w:r>
    </w:p>
  </w:footnote>
  <w:footnote w:type="continuationSeparator" w:id="0">
    <w:p w:rsidR="004778AB" w:rsidRDefault="004778AB" w:rsidP="0005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08"/>
    <w:rsid w:val="00055808"/>
    <w:rsid w:val="003B3CE8"/>
    <w:rsid w:val="004778AB"/>
    <w:rsid w:val="004D7812"/>
    <w:rsid w:val="00A5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808"/>
  </w:style>
  <w:style w:type="paragraph" w:styleId="a5">
    <w:name w:val="footer"/>
    <w:basedOn w:val="a"/>
    <w:link w:val="a6"/>
    <w:uiPriority w:val="99"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7926</Words>
  <Characters>45181</Characters>
  <Application>Microsoft Office Word</Application>
  <DocSecurity>0</DocSecurity>
  <Lines>376</Lines>
  <Paragraphs>106</Paragraphs>
  <ScaleCrop>false</ScaleCrop>
  <Company/>
  <LinksUpToDate>false</LinksUpToDate>
  <CharactersWithSpaces>53001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Стрекаловы</dc:creator>
  <cp:lastModifiedBy>Пользователь</cp:lastModifiedBy>
  <cp:revision>2</cp:revision>
  <dcterms:created xsi:type="dcterms:W3CDTF">2012-01-16T19:31:00Z</dcterms:created>
  <dcterms:modified xsi:type="dcterms:W3CDTF">2012-01-20T17:41:00Z</dcterms:modified>
</cp:coreProperties>
</file>