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2C" w:rsidRPr="00E4629E" w:rsidRDefault="0042712C" w:rsidP="00374D98">
      <w:pPr>
        <w:pStyle w:val="a3"/>
        <w:ind w:left="284"/>
        <w:jc w:val="both"/>
        <w:rPr>
          <w:rFonts w:ascii="Times New Roman" w:eastAsiaTheme="minorEastAsia" w:hAnsi="Times New Roman" w:cs="Times New Roman"/>
          <w:szCs w:val="28"/>
        </w:rPr>
      </w:pPr>
    </w:p>
    <w:p w:rsidR="0042712C" w:rsidRPr="00E4629E" w:rsidRDefault="0042712C" w:rsidP="00374D98">
      <w:pPr>
        <w:spacing w:after="0"/>
        <w:ind w:left="284"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29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2C" w:rsidRPr="00E4629E" w:rsidRDefault="0042712C" w:rsidP="00374D98">
      <w:pPr>
        <w:autoSpaceDE w:val="0"/>
        <w:autoSpaceDN w:val="0"/>
        <w:adjustRightInd w:val="0"/>
        <w:spacing w:after="0"/>
        <w:ind w:left="284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629E">
        <w:rPr>
          <w:rFonts w:ascii="Times New Roman" w:eastAsia="Times New Roman" w:hAnsi="Times New Roman" w:cs="Times New Roman"/>
          <w:sz w:val="28"/>
          <w:szCs w:val="28"/>
        </w:rPr>
        <w:t xml:space="preserve">Программа  кружка </w:t>
      </w:r>
      <w:r w:rsidRPr="00E4629E">
        <w:rPr>
          <w:rFonts w:ascii="Times New Roman" w:hAnsi="Times New Roman" w:cs="Times New Roman"/>
          <w:sz w:val="28"/>
          <w:szCs w:val="28"/>
        </w:rPr>
        <w:t>«</w:t>
      </w:r>
      <w:r w:rsidR="00374D98">
        <w:rPr>
          <w:rFonts w:ascii="Times New Roman" w:hAnsi="Times New Roman" w:cs="Times New Roman"/>
          <w:sz w:val="28"/>
          <w:szCs w:val="28"/>
        </w:rPr>
        <w:t>Удивительная геометрия</w:t>
      </w:r>
      <w:r w:rsidRPr="00E4629E">
        <w:rPr>
          <w:rFonts w:ascii="Times New Roman" w:hAnsi="Times New Roman" w:cs="Times New Roman"/>
          <w:sz w:val="28"/>
          <w:szCs w:val="28"/>
        </w:rPr>
        <w:t xml:space="preserve">» для 3 класса </w:t>
      </w:r>
      <w:r w:rsidRPr="00E4629E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</w:t>
      </w:r>
      <w:r w:rsidRPr="00E4629E">
        <w:rPr>
          <w:rFonts w:ascii="Times New Roman" w:eastAsia="Times New Roman" w:hAnsi="Times New Roman" w:cs="Times New Roman"/>
          <w:sz w:val="28"/>
          <w:szCs w:val="28"/>
        </w:rPr>
        <w:softHyphen/>
        <w:t>рального государственного образовательно</w:t>
      </w:r>
      <w:r w:rsidRPr="00E462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стандарта </w:t>
      </w:r>
      <w:r w:rsidRPr="00E4629E">
        <w:rPr>
          <w:rFonts w:ascii="Times New Roman" w:hAnsi="Times New Roman" w:cs="Times New Roman"/>
          <w:sz w:val="28"/>
          <w:szCs w:val="28"/>
        </w:rPr>
        <w:t>начального общего образова</w:t>
      </w:r>
      <w:r w:rsidRPr="00E4629E">
        <w:rPr>
          <w:rFonts w:ascii="Times New Roman" w:hAnsi="Times New Roman" w:cs="Times New Roman"/>
          <w:sz w:val="28"/>
          <w:szCs w:val="28"/>
        </w:rPr>
        <w:softHyphen/>
        <w:t xml:space="preserve">ния, </w:t>
      </w:r>
      <w:r w:rsidRPr="00E4629E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духовно-нравственного раз</w:t>
      </w:r>
      <w:r w:rsidRPr="00E4629E">
        <w:rPr>
          <w:rFonts w:ascii="Times New Roman" w:eastAsia="Times New Roman" w:hAnsi="Times New Roman" w:cs="Times New Roman"/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E462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общего образования, а также на основе авторской программы О.Б. </w:t>
      </w:r>
      <w:proofErr w:type="spellStart"/>
      <w:r w:rsidRPr="00E4629E">
        <w:rPr>
          <w:rFonts w:ascii="Times New Roman" w:eastAsia="Times New Roman" w:hAnsi="Times New Roman" w:cs="Times New Roman"/>
          <w:sz w:val="28"/>
          <w:szCs w:val="28"/>
        </w:rPr>
        <w:t>Шамсудиновой</w:t>
      </w:r>
      <w:proofErr w:type="spellEnd"/>
      <w:r w:rsidRPr="00E4629E">
        <w:rPr>
          <w:rFonts w:ascii="Times New Roman" w:eastAsia="Times New Roman" w:hAnsi="Times New Roman" w:cs="Times New Roman"/>
          <w:sz w:val="28"/>
          <w:szCs w:val="28"/>
        </w:rPr>
        <w:t xml:space="preserve"> «Мир геометрии»</w:t>
      </w:r>
      <w:r w:rsidRPr="00E4629E">
        <w:rPr>
          <w:rFonts w:ascii="Times New Roman" w:hAnsi="Times New Roman" w:cs="Times New Roman"/>
          <w:sz w:val="28"/>
          <w:szCs w:val="28"/>
        </w:rPr>
        <w:t xml:space="preserve"> (Программы внеурочной деятельности.</w:t>
      </w:r>
      <w:proofErr w:type="gramEnd"/>
      <w:r w:rsidRPr="00E4629E">
        <w:rPr>
          <w:rFonts w:ascii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>/Сост. Е.Н. Петрова.-  Самара: Издательство «Учебная литература»: Издательский дом «Фёдоров»,  2011), которая обеспечена учебными пособиями (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 xml:space="preserve"> С.Н.  Геометрия вокруг нас: тетрадь для практических работ. 2, 3 класс/Под ред. И.И. 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 xml:space="preserve">. - Самара: Издательский дом «Федоров»: Издательство «Учебная литература», 2011,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Е.П.,  Итина Л.С. Многогранники и многоугольники: тетрадь по геометрии /Под ред. Е.П.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>. - Самара: Издательство «Учебная литература»: Издательский дом «Федоров», 2009), методическим пособием (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Е.П. Методическое пособие к тетради «Многогранники и многоугольники». - Самара: Издательство «Учебная литература»: </w:t>
      </w:r>
      <w:proofErr w:type="gramStart"/>
      <w:r w:rsidRPr="00E4629E">
        <w:rPr>
          <w:rFonts w:ascii="Times New Roman" w:eastAsia="Calibri" w:hAnsi="Times New Roman" w:cs="Times New Roman"/>
          <w:sz w:val="28"/>
          <w:szCs w:val="28"/>
        </w:rPr>
        <w:t>Издательский дом «Федоров», 2009).</w:t>
      </w:r>
      <w:proofErr w:type="gramEnd"/>
    </w:p>
    <w:p w:rsidR="0042712C" w:rsidRPr="00E4629E" w:rsidRDefault="0042712C" w:rsidP="00374D98">
      <w:pPr>
        <w:pStyle w:val="a3"/>
        <w:spacing w:line="276" w:lineRule="auto"/>
        <w:ind w:left="284" w:hanging="426"/>
        <w:jc w:val="both"/>
        <w:rPr>
          <w:rFonts w:ascii="Times New Roman" w:hAnsi="Times New Roman" w:cs="Times New Roman"/>
          <w:szCs w:val="28"/>
        </w:rPr>
      </w:pPr>
      <w:r w:rsidRPr="00E4629E">
        <w:rPr>
          <w:rFonts w:ascii="Times New Roman" w:eastAsiaTheme="minorEastAsia" w:hAnsi="Times New Roman" w:cs="Times New Roman"/>
          <w:szCs w:val="28"/>
        </w:rPr>
        <w:t xml:space="preserve">            </w:t>
      </w:r>
      <w:r w:rsidRPr="00E4629E">
        <w:rPr>
          <w:rFonts w:ascii="Times New Roman" w:hAnsi="Times New Roman" w:cs="Times New Roman"/>
          <w:szCs w:val="28"/>
        </w:rPr>
        <w:t xml:space="preserve">Стержнем любого начального курса математики является арифметика натуральных чисел и основных величин. В тесной связи с арифметическим      материалом рассматриваются вопросы алгебраического и геометрического содержания. 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</w:t>
      </w:r>
      <w:r w:rsidRPr="00E4629E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E4629E">
        <w:rPr>
          <w:rFonts w:ascii="Times New Roman" w:hAnsi="Times New Roman" w:cs="Times New Roman"/>
          <w:sz w:val="28"/>
          <w:szCs w:val="28"/>
        </w:rPr>
        <w:t xml:space="preserve"> расширение и углубление геометрических представлений младших школьников.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 - формировать умение видеть геометрические формы в окружающей жизни;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развивать пространственное воображение при совместном изучении элементов планиметрии и стереометрии;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учить изображать простые геометрические формы;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развивать навыки учебной деятельности, выявлять и развивать математические способности детей;</w:t>
      </w:r>
      <w:r w:rsidRPr="00E4629E">
        <w:rPr>
          <w:rFonts w:ascii="Times New Roman" w:hAnsi="Times New Roman" w:cs="Times New Roman"/>
          <w:sz w:val="28"/>
          <w:szCs w:val="28"/>
        </w:rPr>
        <w:cr/>
        <w:t xml:space="preserve">       - воспитывать критичность мышления, интерес к умственному труду, стремление использовать математические знания в повседневной жизни;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развивать волю, настойчивость в преодолении трудностей,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критическое отношение к своим и чужим суждениям.</w:t>
      </w:r>
    </w:p>
    <w:p w:rsidR="0042712C" w:rsidRPr="00E4629E" w:rsidRDefault="0042712C" w:rsidP="00374D98">
      <w:pPr>
        <w:pStyle w:val="a3"/>
        <w:spacing w:line="276" w:lineRule="auto"/>
        <w:ind w:left="284" w:firstLine="357"/>
        <w:jc w:val="both"/>
        <w:rPr>
          <w:rFonts w:ascii="Times New Roman" w:hAnsi="Times New Roman" w:cs="Times New Roman"/>
          <w:szCs w:val="28"/>
        </w:rPr>
      </w:pPr>
      <w:r w:rsidRPr="00E4629E">
        <w:rPr>
          <w:rFonts w:ascii="Times New Roman" w:hAnsi="Times New Roman" w:cs="Times New Roman"/>
          <w:szCs w:val="28"/>
        </w:rPr>
        <w:lastRenderedPageBreak/>
        <w:t xml:space="preserve"> Курс  геометрии включает знакомство с основными линейными и плоскостными геометрическими фигурами и их свойствами, а также с некоторыми 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 </w:t>
      </w:r>
    </w:p>
    <w:p w:rsidR="00E4629E" w:rsidRDefault="0042712C" w:rsidP="00374D98">
      <w:pPr>
        <w:pStyle w:val="a3"/>
        <w:spacing w:line="276" w:lineRule="auto"/>
        <w:ind w:left="284" w:firstLine="357"/>
        <w:jc w:val="both"/>
        <w:rPr>
          <w:rFonts w:ascii="Times New Roman" w:hAnsi="Times New Roman" w:cs="Times New Roman"/>
          <w:szCs w:val="28"/>
        </w:rPr>
      </w:pPr>
      <w:r w:rsidRPr="00E4629E">
        <w:rPr>
          <w:rFonts w:ascii="Times New Roman" w:hAnsi="Times New Roman" w:cs="Times New Roman"/>
          <w:szCs w:val="28"/>
        </w:rPr>
        <w:t xml:space="preserve">Изложение геометрического материала в курсе проводится в наглядно-практическом плане. Работая с геометрическим материалом, дети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заданий, степень сложности которых растет по мере прохождения изучаемого курса. </w:t>
      </w:r>
    </w:p>
    <w:p w:rsidR="0042712C" w:rsidRPr="00E4629E" w:rsidRDefault="0042712C" w:rsidP="00374D98">
      <w:pPr>
        <w:pStyle w:val="a3"/>
        <w:spacing w:line="276" w:lineRule="auto"/>
        <w:ind w:left="284" w:firstLine="357"/>
        <w:jc w:val="both"/>
        <w:rPr>
          <w:rFonts w:ascii="Times New Roman" w:hAnsi="Times New Roman" w:cs="Times New Roman"/>
          <w:szCs w:val="28"/>
        </w:rPr>
      </w:pPr>
      <w:r w:rsidRPr="00E4629E">
        <w:rPr>
          <w:rFonts w:ascii="Times New Roman" w:hAnsi="Times New Roman" w:cs="Times New Roman"/>
          <w:szCs w:val="28"/>
        </w:rPr>
        <w:t xml:space="preserve">Курс рассчитан на 1 час в неделю: всего 34 часа в каждом классе. </w:t>
      </w:r>
    </w:p>
    <w:p w:rsidR="0042712C" w:rsidRPr="00E4629E" w:rsidRDefault="0042712C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Применяются методы обучения:</w:t>
      </w:r>
    </w:p>
    <w:p w:rsidR="0042712C" w:rsidRPr="00E4629E" w:rsidRDefault="0042712C" w:rsidP="00374D98">
      <w:pPr>
        <w:pStyle w:val="2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712C" w:rsidRPr="00E4629E" w:rsidRDefault="0042712C" w:rsidP="00374D98">
      <w:pPr>
        <w:pStyle w:val="2"/>
        <w:widowControl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autoSpaceDE/>
        <w:adjustRightInd/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поисковый,</w:t>
      </w:r>
    </w:p>
    <w:p w:rsidR="0042712C" w:rsidRPr="00E4629E" w:rsidRDefault="0042712C" w:rsidP="00374D98">
      <w:pPr>
        <w:pStyle w:val="2"/>
        <w:widowControl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autoSpaceDE/>
        <w:adjustRightInd/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эвристический,</w:t>
      </w:r>
    </w:p>
    <w:p w:rsidR="0042712C" w:rsidRPr="00E4629E" w:rsidRDefault="0042712C" w:rsidP="00374D98">
      <w:pPr>
        <w:pStyle w:val="2"/>
        <w:widowControl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autoSpaceDE/>
        <w:adjustRightInd/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исследовательский,</w:t>
      </w:r>
    </w:p>
    <w:p w:rsidR="0042712C" w:rsidRPr="00E4629E" w:rsidRDefault="0042712C" w:rsidP="00374D98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наглядный         </w:t>
      </w:r>
    </w:p>
    <w:p w:rsidR="0042712C" w:rsidRPr="00E4629E" w:rsidRDefault="0042712C" w:rsidP="00374D98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метод моделирования и </w:t>
      </w:r>
      <w:proofErr w:type="gramStart"/>
      <w:r w:rsidRPr="00E4629E">
        <w:rPr>
          <w:rFonts w:ascii="Times New Roman" w:hAnsi="Times New Roman" w:cs="Times New Roman"/>
          <w:sz w:val="28"/>
          <w:szCs w:val="28"/>
        </w:rPr>
        <w:t>конструировании</w:t>
      </w:r>
      <w:proofErr w:type="gramEnd"/>
    </w:p>
    <w:p w:rsidR="0042712C" w:rsidRPr="00E4629E" w:rsidRDefault="0042712C" w:rsidP="00374D98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метод создания игровых ситуаций,</w:t>
      </w:r>
    </w:p>
    <w:p w:rsidR="0042712C" w:rsidRPr="00E4629E" w:rsidRDefault="0042712C" w:rsidP="00374D98">
      <w:pPr>
        <w:pStyle w:val="2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совместное обучение в малых группах;</w:t>
      </w:r>
    </w:p>
    <w:p w:rsidR="0042712C" w:rsidRPr="00E4629E" w:rsidRDefault="0042712C" w:rsidP="00374D98">
      <w:pPr>
        <w:pStyle w:val="2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обучение в командах на основе игры, турнира;</w:t>
      </w:r>
    </w:p>
    <w:p w:rsidR="0042712C" w:rsidRPr="00E4629E" w:rsidRDefault="0042712C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tabs>
          <w:tab w:val="left" w:pos="0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spacing w:after="0" w:line="276" w:lineRule="auto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spacing w:after="0" w:line="276" w:lineRule="auto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spacing w:after="0" w:line="276" w:lineRule="auto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spacing w:after="0" w:line="276" w:lineRule="auto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3" w:rsidRPr="00E4629E" w:rsidRDefault="003664F3" w:rsidP="00374D98">
      <w:pPr>
        <w:pStyle w:val="2"/>
        <w:spacing w:after="0" w:line="276" w:lineRule="auto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462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Требования к уровню воспитанности</w:t>
      </w:r>
    </w:p>
    <w:p w:rsidR="0039573D" w:rsidRDefault="0039573D" w:rsidP="0039573D">
      <w:pPr>
        <w:tabs>
          <w:tab w:val="left" w:pos="-1134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9573D" w:rsidRPr="002A5D2E" w:rsidRDefault="0039573D" w:rsidP="0039573D">
      <w:pPr>
        <w:tabs>
          <w:tab w:val="left" w:pos="-1134"/>
        </w:tabs>
        <w:spacing w:after="0" w:line="240" w:lineRule="auto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bCs/>
          <w:color w:val="000000"/>
          <w:sz w:val="28"/>
        </w:rPr>
        <w:t>Предметными результатами изучения курса   являются формирование следующих умений.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описывать признаки предметов и узнавать предметы по их признакам;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выделять существенные признаки предметов;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сравнивать между собой предметы, явления;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обобщать, делать несложные выводы;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классифицировать явления, предметы;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определять последовательность событий;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судить о противоположных явлениях;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давать определения тем или иным понятиям;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определять отношения между предметами типа «род» - «вид»;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выявлять функциональные отношения между понятиями;</w:t>
      </w:r>
    </w:p>
    <w:p w:rsidR="0039573D" w:rsidRPr="002A5D2E" w:rsidRDefault="0039573D" w:rsidP="0039573D">
      <w:pPr>
        <w:numPr>
          <w:ilvl w:val="0"/>
          <w:numId w:val="5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проводить аналогии.  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center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bCs/>
          <w:color w:val="000000"/>
          <w:sz w:val="28"/>
        </w:rPr>
        <w:t>Контроль и оценка планируемых результатов.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  В основу изучения курса   положены ценностные ориентиры, достижение которых определяются воспитательными результатами. Воспитательные результаты внеурочной деятельности   оцениваются  по трём уровням.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39573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Первый уровень результатов</w:t>
      </w:r>
      <w:r w:rsidRPr="002A5D2E">
        <w:rPr>
          <w:rFonts w:ascii="Times New Roman" w:eastAsia="Times New Roman" w:hAnsi="Times New Roman" w:cs="Times New Roman"/>
          <w:i/>
          <w:iCs/>
          <w:color w:val="000000"/>
          <w:sz w:val="28"/>
        </w:rPr>
        <w:t> — </w:t>
      </w:r>
      <w:r w:rsidRPr="002A5D2E">
        <w:rPr>
          <w:rFonts w:ascii="Times New Roman" w:eastAsia="Times New Roman" w:hAnsi="Times New Roman" w:cs="Times New Roman"/>
          <w:color w:val="000000"/>
          <w:sz w:val="28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Для достижения данного уровня результатов особое значение имеет взаимодействие ученика со своими учителями  как значимыми для него носителями положительного социального знания и повседневного опыта.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9573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Второй уровень результатов</w:t>
      </w:r>
      <w:r w:rsidRPr="002A5D2E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A5D2E">
        <w:rPr>
          <w:rFonts w:ascii="Times New Roman" w:eastAsia="Times New Roman" w:hAnsi="Times New Roman" w:cs="Times New Roman"/>
          <w:color w:val="000000"/>
          <w:sz w:val="28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          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дружественной  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2A5D2E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39573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Третий уровень результатов</w:t>
      </w:r>
      <w:r w:rsidRPr="002A5D2E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A5D2E">
        <w:rPr>
          <w:rFonts w:ascii="Times New Roman" w:eastAsia="Times New Roman" w:hAnsi="Times New Roman" w:cs="Times New Roman"/>
          <w:color w:val="000000"/>
          <w:sz w:val="28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2A5D2E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proofErr w:type="gramEnd"/>
      <w:r w:rsidRPr="002A5D2E">
        <w:rPr>
          <w:rFonts w:ascii="Times New Roman" w:eastAsia="Times New Roman" w:hAnsi="Times New Roman" w:cs="Times New Roman"/>
          <w:color w:val="000000"/>
          <w:sz w:val="28"/>
        </w:rPr>
        <w:t xml:space="preserve"> немыслимо существование гражданина и гражданского общества.</w:t>
      </w:r>
    </w:p>
    <w:p w:rsidR="0039573D" w:rsidRPr="0039573D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b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</w:t>
      </w:r>
      <w:r w:rsidRPr="0039573D">
        <w:rPr>
          <w:rFonts w:ascii="Times New Roman" w:eastAsia="Times New Roman" w:hAnsi="Times New Roman" w:cs="Times New Roman"/>
          <w:b/>
          <w:color w:val="000000"/>
          <w:sz w:val="28"/>
        </w:rPr>
        <w:t>Для отслеживания результатов  предусматриваются в следующие </w:t>
      </w:r>
      <w:r w:rsidRPr="0039573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контроля</w:t>
      </w:r>
      <w:r w:rsidRPr="0039573D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39573D" w:rsidRPr="0039573D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  <w:u w:val="single"/>
        </w:rPr>
      </w:pPr>
      <w:r w:rsidRPr="0039573D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Текущий:</w:t>
      </w:r>
    </w:p>
    <w:p w:rsidR="0039573D" w:rsidRPr="002A5D2E" w:rsidRDefault="0039573D" w:rsidP="0039573D">
      <w:pPr>
        <w:numPr>
          <w:ilvl w:val="0"/>
          <w:numId w:val="6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39573D" w:rsidRPr="002A5D2E" w:rsidRDefault="0039573D" w:rsidP="0039573D">
      <w:pPr>
        <w:numPr>
          <w:ilvl w:val="0"/>
          <w:numId w:val="6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 xml:space="preserve">пооперационный, то есть </w:t>
      </w:r>
      <w:proofErr w:type="gramStart"/>
      <w:r w:rsidRPr="002A5D2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A5D2E">
        <w:rPr>
          <w:rFonts w:ascii="Times New Roman" w:eastAsia="Times New Roman" w:hAnsi="Times New Roman" w:cs="Times New Roman"/>
          <w:color w:val="000000"/>
          <w:sz w:val="28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39573D" w:rsidRPr="002A5D2E" w:rsidRDefault="0039573D" w:rsidP="0039573D">
      <w:pPr>
        <w:numPr>
          <w:ilvl w:val="0"/>
          <w:numId w:val="6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39573D" w:rsidRPr="002A5D2E" w:rsidRDefault="0039573D" w:rsidP="0039573D">
      <w:pPr>
        <w:numPr>
          <w:ilvl w:val="0"/>
          <w:numId w:val="6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9573D" w:rsidRPr="0039573D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  <w:u w:val="single"/>
        </w:rPr>
      </w:pPr>
      <w:r w:rsidRPr="0039573D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Итоговый</w:t>
      </w:r>
      <w:r w:rsidRPr="0039573D">
        <w:rPr>
          <w:rFonts w:ascii="Times New Roman" w:eastAsia="Times New Roman" w:hAnsi="Times New Roman" w:cs="Times New Roman"/>
          <w:color w:val="000000"/>
          <w:sz w:val="28"/>
          <w:u w:val="single"/>
        </w:rPr>
        <w:t> контроль   в формах</w:t>
      </w:r>
    </w:p>
    <w:p w:rsidR="0039573D" w:rsidRPr="002A5D2E" w:rsidRDefault="0039573D" w:rsidP="0039573D">
      <w:pPr>
        <w:numPr>
          <w:ilvl w:val="0"/>
          <w:numId w:val="7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тестирование;</w:t>
      </w:r>
    </w:p>
    <w:p w:rsidR="0039573D" w:rsidRPr="002A5D2E" w:rsidRDefault="0039573D" w:rsidP="0039573D">
      <w:pPr>
        <w:numPr>
          <w:ilvl w:val="0"/>
          <w:numId w:val="7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практические работы;</w:t>
      </w:r>
    </w:p>
    <w:p w:rsidR="0039573D" w:rsidRPr="002A5D2E" w:rsidRDefault="0039573D" w:rsidP="0039573D">
      <w:pPr>
        <w:numPr>
          <w:ilvl w:val="0"/>
          <w:numId w:val="7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творческие работы учащихся;</w:t>
      </w:r>
    </w:p>
    <w:p w:rsidR="0039573D" w:rsidRPr="002A5D2E" w:rsidRDefault="0039573D" w:rsidP="0039573D">
      <w:pPr>
        <w:numPr>
          <w:ilvl w:val="0"/>
          <w:numId w:val="7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контрольные задания.</w:t>
      </w:r>
    </w:p>
    <w:p w:rsidR="0039573D" w:rsidRPr="002A5D2E" w:rsidRDefault="0039573D" w:rsidP="0039573D">
      <w:pPr>
        <w:numPr>
          <w:ilvl w:val="0"/>
          <w:numId w:val="7"/>
        </w:numPr>
        <w:tabs>
          <w:tab w:val="left" w:pos="-1134"/>
        </w:tabs>
        <w:spacing w:after="0" w:line="330" w:lineRule="atLeast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  Самооценка и самоконтроль определение учеником границ своего «знания -  незнания», своих потенциальных возможностей, а также осознание тех проблем, которые ещё предстоит решить  в ходе осуществления   деятельности.</w:t>
      </w:r>
    </w:p>
    <w:p w:rsidR="0039573D" w:rsidRPr="002A5D2E" w:rsidRDefault="0039573D" w:rsidP="0039573D">
      <w:pPr>
        <w:numPr>
          <w:ilvl w:val="0"/>
          <w:numId w:val="7"/>
        </w:numPr>
        <w:tabs>
          <w:tab w:val="left" w:pos="-1134"/>
        </w:tabs>
        <w:spacing w:after="0" w:line="330" w:lineRule="atLeast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его с другими детьми.</w:t>
      </w:r>
    </w:p>
    <w:p w:rsidR="0039573D" w:rsidRPr="0039573D" w:rsidRDefault="0039573D" w:rsidP="0039573D">
      <w:pPr>
        <w:tabs>
          <w:tab w:val="left" w:pos="-1134"/>
        </w:tabs>
        <w:spacing w:after="0" w:line="270" w:lineRule="atLeast"/>
        <w:ind w:left="284" w:right="-285"/>
        <w:jc w:val="center"/>
        <w:rPr>
          <w:rFonts w:ascii="Calibri" w:eastAsia="Times New Roman" w:hAnsi="Calibri" w:cs="Times New Roman"/>
          <w:b/>
          <w:color w:val="000000"/>
        </w:rPr>
      </w:pPr>
      <w:r w:rsidRPr="0039573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оценки эффективности занятий   можно использовать следующие показатели:</w:t>
      </w:r>
    </w:p>
    <w:p w:rsidR="0039573D" w:rsidRPr="002A5D2E" w:rsidRDefault="0039573D" w:rsidP="0039573D">
      <w:pPr>
        <w:numPr>
          <w:ilvl w:val="0"/>
          <w:numId w:val="8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39573D" w:rsidRPr="002A5D2E" w:rsidRDefault="0039573D" w:rsidP="0039573D">
      <w:pPr>
        <w:numPr>
          <w:ilvl w:val="0"/>
          <w:numId w:val="8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39573D" w:rsidRPr="002A5D2E" w:rsidRDefault="0039573D" w:rsidP="0039573D">
      <w:pPr>
        <w:numPr>
          <w:ilvl w:val="0"/>
          <w:numId w:val="8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39573D" w:rsidRPr="002A5D2E" w:rsidRDefault="0039573D" w:rsidP="0039573D">
      <w:pPr>
        <w:numPr>
          <w:ilvl w:val="0"/>
          <w:numId w:val="8"/>
        </w:numPr>
        <w:tabs>
          <w:tab w:val="left" w:pos="-1134"/>
        </w:tabs>
        <w:spacing w:after="0" w:line="240" w:lineRule="auto"/>
        <w:ind w:left="284" w:right="-285" w:firstLine="0"/>
        <w:jc w:val="both"/>
        <w:rPr>
          <w:rFonts w:ascii="Calibri" w:eastAsia="Times New Roman" w:hAnsi="Calibri" w:cs="Arial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Calibri" w:eastAsia="Times New Roman" w:hAnsi="Calibri" w:cs="Times New Roman"/>
          <w:color w:val="000000"/>
        </w:rPr>
      </w:pPr>
      <w:r w:rsidRPr="002A5D2E">
        <w:rPr>
          <w:rFonts w:ascii="Times New Roman" w:eastAsia="Times New Roman" w:hAnsi="Times New Roman" w:cs="Times New Roman"/>
          <w:color w:val="000000"/>
          <w:sz w:val="28"/>
        </w:rPr>
        <w:t> Также показателем эффективности занятий по курсу РПС являются данные, которые учитель на протяжении года  занятий заносит в таблицы в начале и конце года, прослеживая динамику развития познавательных способностей детей.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A5D2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          </w:t>
      </w: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284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9573D" w:rsidRPr="002A5D2E" w:rsidRDefault="0039573D" w:rsidP="0039573D">
      <w:pPr>
        <w:tabs>
          <w:tab w:val="left" w:pos="-1134"/>
        </w:tabs>
        <w:spacing w:after="0" w:line="270" w:lineRule="atLeast"/>
        <w:ind w:left="-1418" w:right="-992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9573D" w:rsidRPr="00E4629E" w:rsidRDefault="0039573D" w:rsidP="00374D98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2712C" w:rsidRPr="00E4629E" w:rsidRDefault="0042712C" w:rsidP="00374D98">
      <w:pPr>
        <w:pStyle w:val="2"/>
        <w:spacing w:after="0" w:line="276" w:lineRule="auto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4629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4629E">
        <w:rPr>
          <w:rFonts w:ascii="Times New Roman" w:hAnsi="Times New Roman" w:cs="Times New Roman"/>
          <w:b/>
          <w:sz w:val="28"/>
          <w:szCs w:val="28"/>
        </w:rPr>
        <w:t xml:space="preserve"> программы курса</w:t>
      </w:r>
    </w:p>
    <w:p w:rsidR="0039573D" w:rsidRDefault="0042712C" w:rsidP="00374D98">
      <w:pPr>
        <w:tabs>
          <w:tab w:val="left" w:pos="1780"/>
          <w:tab w:val="left" w:pos="212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2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42712C" w:rsidRPr="00E4629E" w:rsidRDefault="0042712C" w:rsidP="00374D98">
      <w:pPr>
        <w:tabs>
          <w:tab w:val="left" w:pos="1780"/>
          <w:tab w:val="left" w:pos="21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4629E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E4629E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E4629E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- учебно-познавательный интерес к новому учебному материалу и способам решения новой частной задачи;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-умение адекватно оценивать результаты своей работы на основе критерия успешности учебной деятельности;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-понимание причин успеха в учебной деятельности;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-умение определять границы своего незнания, преодоление трудности с помощью одноклассников, учителя;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-представление об основных моральных нормах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E4629E">
        <w:rPr>
          <w:rFonts w:ascii="Times New Roman" w:hAnsi="Times New Roman" w:cs="Times New Roman"/>
          <w:b/>
          <w:sz w:val="28"/>
          <w:szCs w:val="28"/>
        </w:rPr>
        <w:t>Обу</w:t>
      </w:r>
      <w:r w:rsidRPr="00E4629E">
        <w:rPr>
          <w:rFonts w:ascii="Times New Roman" w:hAnsi="Times New Roman" w:cs="Times New Roman"/>
          <w:b/>
          <w:i/>
          <w:sz w:val="28"/>
          <w:szCs w:val="28"/>
        </w:rPr>
        <w:t>чающийся</w:t>
      </w:r>
      <w:proofErr w:type="gramEnd"/>
      <w:r w:rsidRPr="00E4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29E">
        <w:rPr>
          <w:rFonts w:ascii="Times New Roman" w:hAnsi="Times New Roman" w:cs="Times New Roman"/>
          <w:b/>
          <w:i/>
          <w:sz w:val="28"/>
          <w:szCs w:val="28"/>
        </w:rPr>
        <w:t>получит возможность для формирования: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 выраженной устойчивой учебно-познавательной мотивации учения;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 устойчивого учебно-познавательного интереса к новым общим способам решения задач;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 адекватного понимания причин успешности/ </w:t>
      </w:r>
      <w:proofErr w:type="spellStart"/>
      <w:r w:rsidRPr="00E4629E">
        <w:rPr>
          <w:rFonts w:ascii="Times New Roman" w:hAnsi="Times New Roman" w:cs="Times New Roman"/>
          <w:i/>
          <w:sz w:val="28"/>
          <w:szCs w:val="28"/>
        </w:rPr>
        <w:t>неуспешности</w:t>
      </w:r>
      <w:proofErr w:type="spellEnd"/>
      <w:r w:rsidRPr="00E4629E"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- осознанного  понимания чу</w:t>
      </w:r>
      <w:proofErr w:type="gramStart"/>
      <w:r w:rsidRPr="00E4629E">
        <w:rPr>
          <w:rFonts w:ascii="Times New Roman" w:hAnsi="Times New Roman" w:cs="Times New Roman"/>
          <w:i/>
          <w:sz w:val="28"/>
          <w:szCs w:val="28"/>
        </w:rPr>
        <w:t>вств др</w:t>
      </w:r>
      <w:proofErr w:type="gramEnd"/>
      <w:r w:rsidRPr="00E4629E">
        <w:rPr>
          <w:rFonts w:ascii="Times New Roman" w:hAnsi="Times New Roman" w:cs="Times New Roman"/>
          <w:i/>
          <w:sz w:val="28"/>
          <w:szCs w:val="28"/>
        </w:rPr>
        <w:t>угих людей и сопереживать им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</w:t>
      </w:r>
      <w:r w:rsidRPr="00E4629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629E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Pr="00E4629E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планировать этапы решения задачи, определять последовательность учебных действий в соответствии с поставленной задачей;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осуществлять пошаговый и итоговый контроль по результату под руководством учителя;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анализировать ошибки и определять пути их преодоления;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различать способы и результат действия;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адекватно воспринимать оценку сверстников и учителя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4629E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E4629E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- прогнозировать результаты своих действий на основе анализа учебной ситуации;</w:t>
      </w:r>
    </w:p>
    <w:p w:rsidR="0039573D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- проявлять познавательную инициативу и самостоятельность;</w:t>
      </w:r>
      <w:r w:rsidRPr="00E4629E">
        <w:rPr>
          <w:rFonts w:ascii="Times New Roman" w:hAnsi="Times New Roman" w:cs="Times New Roman"/>
          <w:sz w:val="28"/>
          <w:szCs w:val="28"/>
        </w:rPr>
        <w:cr/>
        <w:t xml:space="preserve">   - самостоятельно адекватно оценивать правильность выполнения действия и вносить необходимые коррективы по ходу решения учебной задачи.</w:t>
      </w:r>
      <w:r w:rsidRPr="00E4629E">
        <w:rPr>
          <w:rFonts w:ascii="Times New Roman" w:hAnsi="Times New Roman" w:cs="Times New Roman"/>
          <w:sz w:val="28"/>
          <w:szCs w:val="28"/>
        </w:rPr>
        <w:cr/>
        <w:t xml:space="preserve">   </w:t>
      </w:r>
    </w:p>
    <w:p w:rsidR="0039573D" w:rsidRDefault="0039573D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9573D" w:rsidRDefault="0039573D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4629E">
        <w:rPr>
          <w:rFonts w:ascii="Times New Roman" w:hAnsi="Times New Roman" w:cs="Times New Roman"/>
          <w:b/>
          <w:sz w:val="28"/>
          <w:szCs w:val="28"/>
        </w:rPr>
        <w:t>Познавательные  универсальные учебные действия: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</w:t>
      </w:r>
      <w:r w:rsidRPr="00E4629E">
        <w:rPr>
          <w:rFonts w:ascii="Times New Roman" w:hAnsi="Times New Roman" w:cs="Times New Roman"/>
          <w:b/>
          <w:sz w:val="28"/>
          <w:szCs w:val="28"/>
        </w:rPr>
        <w:t>Обу</w:t>
      </w:r>
      <w:r w:rsidRPr="00E4629E">
        <w:rPr>
          <w:rFonts w:ascii="Times New Roman" w:hAnsi="Times New Roman" w:cs="Times New Roman"/>
          <w:b/>
          <w:i/>
          <w:sz w:val="28"/>
          <w:szCs w:val="28"/>
        </w:rPr>
        <w:t>чающийся научится: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- анализировать объекты, выделять их характерные признаки и свойства, узнавать </w:t>
      </w:r>
      <w:r w:rsidRPr="00E4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29E">
        <w:rPr>
          <w:rFonts w:ascii="Times New Roman" w:hAnsi="Times New Roman" w:cs="Times New Roman"/>
          <w:sz w:val="28"/>
          <w:szCs w:val="28"/>
        </w:rPr>
        <w:t>объекты по заданным признакам;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анализировать информацию, выбирать рациональный способ решения;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находить  сходства, различая, закономерности, основания для упорядочивания    объектов;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классифицировать объекты по заданным критериям и        формулировать названия полученных групп.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устанавливать закономерности, соотношения между объектами в процессе наблюдения и сравнения;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выделять в тексте основную и второстепенную информацию;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-формулировать проблему;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-строить рассуждения об объекте, его форме и свойствах;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- устанавливать причинно- следственные отношения между изучаемыми понятиями и явлениями.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4629E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E4629E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4629E">
        <w:rPr>
          <w:rFonts w:ascii="Times New Roman" w:hAnsi="Times New Roman" w:cs="Times New Roman"/>
          <w:i/>
          <w:sz w:val="28"/>
          <w:szCs w:val="28"/>
        </w:rPr>
        <w:t>строить индуктивные дедуктивные рассуждения по аналогии;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- выбирать рациональный способ на основе анализа различных         вариантов решения задачи;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- строить </w:t>
      </w:r>
      <w:proofErr w:type="gramStart"/>
      <w:r w:rsidRPr="00E4629E">
        <w:rPr>
          <w:rFonts w:ascii="Times New Roman" w:hAnsi="Times New Roman" w:cs="Times New Roman"/>
          <w:i/>
          <w:sz w:val="28"/>
          <w:szCs w:val="28"/>
        </w:rPr>
        <w:t>логические рассуждения</w:t>
      </w:r>
      <w:proofErr w:type="gramEnd"/>
      <w:r w:rsidRPr="00E4629E">
        <w:rPr>
          <w:rFonts w:ascii="Times New Roman" w:hAnsi="Times New Roman" w:cs="Times New Roman"/>
          <w:i/>
          <w:sz w:val="28"/>
          <w:szCs w:val="28"/>
        </w:rPr>
        <w:t>, включающие установление причинно- следственных связей;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- различать обоснованные и необоснованные суждения;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- преобразовывать практическую задачу </w:t>
      </w:r>
      <w:proofErr w:type="gramStart"/>
      <w:r w:rsidRPr="00E462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4629E">
        <w:rPr>
          <w:rFonts w:ascii="Times New Roman" w:hAnsi="Times New Roman" w:cs="Times New Roman"/>
          <w:i/>
          <w:sz w:val="28"/>
          <w:szCs w:val="28"/>
        </w:rPr>
        <w:t xml:space="preserve"> познавательную;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- самостоятельно находить способы решения проблем    творческого и поискового характера</w:t>
      </w:r>
      <w:r w:rsidRPr="00E4629E">
        <w:rPr>
          <w:rFonts w:ascii="Times New Roman" w:hAnsi="Times New Roman" w:cs="Times New Roman"/>
          <w:sz w:val="28"/>
          <w:szCs w:val="28"/>
        </w:rPr>
        <w:t>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</w:t>
      </w:r>
      <w:r w:rsidRPr="00E4629E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4629E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Pr="00E4629E">
        <w:rPr>
          <w:rFonts w:ascii="Times New Roman" w:hAnsi="Times New Roman" w:cs="Times New Roman"/>
          <w:sz w:val="28"/>
          <w:szCs w:val="28"/>
        </w:rPr>
        <w:t>принимать участие в совместной работе коллектива;</w:t>
      </w:r>
    </w:p>
    <w:p w:rsidR="0042712C" w:rsidRPr="00E4629E" w:rsidRDefault="0042712C" w:rsidP="00374D98">
      <w:pPr>
        <w:tabs>
          <w:tab w:val="left" w:pos="468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вести диалог, работая в парах, группах;</w:t>
      </w:r>
      <w:r w:rsidRPr="00E4629E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2712C" w:rsidRPr="00E4629E" w:rsidRDefault="0042712C" w:rsidP="00374D98">
      <w:pPr>
        <w:tabs>
          <w:tab w:val="left" w:pos="468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допускать существование различных точек зрения, уважать их точку зрения, уважать чужое мнение;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координировать свои действия с действиями партнёров;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корректно высказывать своё мнение, обосновывать свою позицию;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задавать вопросы для организации собственной и совместной деятельности;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осуществлять взаимный контроль совместных действий;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- совершенствовать математическую речь;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lastRenderedPageBreak/>
        <w:t xml:space="preserve">    - высказывать суждения, используя различные аналоги понятия, слова, словосочетания, уточняющие смысл высказывания;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4629E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E4629E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-критически относиться к своему и чужому мнению;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 уметь самостоятельно и совместно планировать  деятельность и сотрудничество;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 принимать самостоятельно решения;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i/>
          <w:sz w:val="28"/>
          <w:szCs w:val="28"/>
        </w:rPr>
        <w:t xml:space="preserve">     - содействовать разрешению конфликтов, учитывая позиции участников.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2712C" w:rsidRPr="00E4629E" w:rsidRDefault="0042712C" w:rsidP="00374D98">
      <w:pPr>
        <w:pStyle w:val="2"/>
        <w:tabs>
          <w:tab w:val="left" w:pos="851"/>
          <w:tab w:val="left" w:pos="900"/>
          <w:tab w:val="left" w:pos="993"/>
        </w:tabs>
        <w:spacing w:after="0"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712C" w:rsidRPr="00E4629E" w:rsidRDefault="0042712C" w:rsidP="00374D98">
      <w:pPr>
        <w:pStyle w:val="2"/>
        <w:tabs>
          <w:tab w:val="left" w:pos="851"/>
          <w:tab w:val="left" w:pos="900"/>
          <w:tab w:val="left" w:pos="993"/>
        </w:tabs>
        <w:spacing w:after="0"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712C" w:rsidRPr="00E4629E" w:rsidRDefault="0042712C" w:rsidP="00374D98">
      <w:pPr>
        <w:pStyle w:val="2"/>
        <w:tabs>
          <w:tab w:val="left" w:pos="851"/>
          <w:tab w:val="left" w:pos="900"/>
          <w:tab w:val="left" w:pos="993"/>
        </w:tabs>
        <w:spacing w:after="0"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Default="00E4629E" w:rsidP="00374D9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2C" w:rsidRPr="00E4629E" w:rsidRDefault="0042712C" w:rsidP="00374D98">
      <w:pPr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Многогранники и многоугольники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Описание данных геометрических фигур, выделение сходств и различий. Формирование на их примерах понимания отношений «общее - частное». Анализ утверждений о свойствах фигур, выбор правильных, обоснование выбора. Сопоставление линий с их названиями. Достраивание незавершенных рисунков. Сопоставление пространственных фигур, выделение сходств и различий. Выделение среди них фигур, имеющих грани. Описание многогранников, многоугольников на примере этих фигур. Выделение многогранников, многоугольников на рисунках, среди окружающих предметов. Элементы многогранника, многоугольника. Сопоставление понятий: многоугольник - грань многогранника, сторона многоугольника - ребро многогранника, вершина многоугольника - вершина многогранника. Взаимное расположение многоугольников, отношение сторон. Конструирование многоугольников из деталей игры «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Тетрамино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>». Определение многогранника. Построение моделей многогранников из пластилина, счетных палочек.  Изображение многогранников на плоскости. Различные виды многогранников (выпуклые, невыпуклые - без использования этих терминов). Количество вершин (граней) многоугольника (многогранника), определяющее их название. Понятие диагонали многоугольника. Оценка верности логически рассуждений о свойствах многоугольника (многогранника).</w:t>
      </w:r>
      <w:r w:rsidRPr="00E4629E">
        <w:rPr>
          <w:rFonts w:ascii="Times New Roman" w:hAnsi="Times New Roman" w:cs="Times New Roman"/>
          <w:sz w:val="28"/>
          <w:szCs w:val="28"/>
        </w:rPr>
        <w:cr/>
        <w:t xml:space="preserve">      </w:t>
      </w:r>
      <w:r w:rsidRPr="00E4629E">
        <w:rPr>
          <w:rFonts w:ascii="Times New Roman" w:hAnsi="Times New Roman" w:cs="Times New Roman"/>
          <w:b/>
          <w:sz w:val="28"/>
          <w:szCs w:val="28"/>
        </w:rPr>
        <w:t>Периметр многоугольника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Понятие периметра многоугольника как длины замкнутой ломаной.  Нахождение периметра по чертежам многоугольников. Конструирование моделей многоугольников из деталей игры «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="00374D98">
        <w:rPr>
          <w:rFonts w:ascii="Times New Roman" w:hAnsi="Times New Roman" w:cs="Times New Roman"/>
          <w:sz w:val="28"/>
          <w:szCs w:val="28"/>
        </w:rPr>
        <w:t xml:space="preserve"> - угадай фигуру</w:t>
      </w:r>
      <w:r w:rsidRPr="00E4629E">
        <w:rPr>
          <w:rFonts w:ascii="Times New Roman" w:hAnsi="Times New Roman" w:cs="Times New Roman"/>
          <w:sz w:val="28"/>
          <w:szCs w:val="28"/>
        </w:rPr>
        <w:t>». Метр как основа метрической системы мер, приведение в систему знаний о единицах длины метрии ческой системы мер - миллиметре, сантиметре, дециметре, метре, километре.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Прямоугольник и ромб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29E">
        <w:rPr>
          <w:rFonts w:ascii="Times New Roman" w:hAnsi="Times New Roman" w:cs="Times New Roman"/>
          <w:sz w:val="28"/>
          <w:szCs w:val="28"/>
        </w:rPr>
        <w:t>Упорядочение понятий от общих к частным: прямоугольник, ромб как частные случаи четырехугольника, квадрат - как частный случай четырехугольника, прямоугольника, ромба.</w:t>
      </w:r>
      <w:proofErr w:type="gramEnd"/>
      <w:r w:rsidRPr="00E4629E">
        <w:rPr>
          <w:rFonts w:ascii="Times New Roman" w:hAnsi="Times New Roman" w:cs="Times New Roman"/>
          <w:sz w:val="28"/>
          <w:szCs w:val="28"/>
        </w:rPr>
        <w:t xml:space="preserve"> Выделение прямоугольников, ромбов среди многоугольников, квадратов среди прямоугольников, ромбов. Нахождение периметра ромба, стороны ромба по его периметру. Конструирование моделей многоугольников из деталей игры «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>». Моделирование четырехугольников из счетных палочек. Решение задач на построение.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4629E">
        <w:rPr>
          <w:rFonts w:ascii="Times New Roman" w:hAnsi="Times New Roman" w:cs="Times New Roman"/>
          <w:b/>
          <w:sz w:val="28"/>
          <w:szCs w:val="28"/>
        </w:rPr>
        <w:t>Призма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Описание призмы. Определение призмы, ее элементов. Виды призм. Высота прямой призмы. Выделение призмы среди прочих фигур. Вид данного многогранника с разных сторон. Призма в различных проекциях. Изготовление модели призмы из пластилина по чертежу. Вычисление высоты призмы по данным периметрам основания и боковой грани. Развертки многогранников, определение среди них разверток призмы. Выделение на развертках элементов призмы (боковых граней, ребер, оснований).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Прямоугольный параллелепипед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Понятие прямоугольного параллелепипеда как частного случая шестигранника и прямой призмы. Понятие куба как частного вида прямоугольного параллелепипеда. Выделение прямоугольных параллелепипедов (кубов) в окружающих предметах. Упорядочение данных понятий </w:t>
      </w:r>
      <w:proofErr w:type="gramStart"/>
      <w:r w:rsidRPr="00E462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629E">
        <w:rPr>
          <w:rFonts w:ascii="Times New Roman" w:hAnsi="Times New Roman" w:cs="Times New Roman"/>
          <w:sz w:val="28"/>
          <w:szCs w:val="28"/>
        </w:rPr>
        <w:t xml:space="preserve"> общих к частным. Работа с развертками прямоугольных параллелепипедов (кубов), выделение на них элементов фигуры (противоположных граней, соседних граней). Построение прямоугольного параллелепипеда (куба) по его развертке. Конструирование моделей многоугольников из деталей игры «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>». Логические высказывания о свойствах квадрата, ромба и куба. Построение многогранников из кубиков.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Виды треугольников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Углы, виды углов. Треугольники, классификация треугольников по углам, соотношению сторон. Сопоставление треугольников с соответствующими описаниями. Выделение треугольников, образованных диагоналями прямоугольника, определение их вида. Логические высказывания об углах в треугольнике. Прямоугольный треугольник, элементы треугольника. Решение задач на построение треугольников. Подведение под понятие о сумме двух сторон треугольника и третьей его стороне. Построение треугольной призмы по данным проекциям. Конструирование треугольников из счетных палочек. Периметр треугольника.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t>Пирамида</w:t>
      </w:r>
    </w:p>
    <w:p w:rsidR="0042712C" w:rsidRPr="00E4629E" w:rsidRDefault="0042712C" w:rsidP="00374D98">
      <w:pPr>
        <w:spacing w:after="0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>Понятие пирамиды. Названия пирамид (по многоугольнику, лежащему в основании). Выделение пирамид среди других фигур.  Изображение ее на плоскости. Изготовление модели пирамиды из пластилина, палочек одинаковой длины, по чертежу. Сравнение и анализ свойств пирамиды и конуса. Развертка пирамиды. Связь количества граней, ребер пирамиды с количеством сторон многоугольника в основании. Понятие тетраэдра, октаэдра. Построение развертки тетраэдра (октаэдра).</w:t>
      </w:r>
      <w:r w:rsidRPr="00E4629E">
        <w:rPr>
          <w:rFonts w:ascii="Times New Roman" w:hAnsi="Times New Roman" w:cs="Times New Roman"/>
          <w:sz w:val="28"/>
          <w:szCs w:val="28"/>
        </w:rPr>
        <w:cr/>
      </w:r>
    </w:p>
    <w:p w:rsidR="0042712C" w:rsidRPr="00E4629E" w:rsidRDefault="0042712C" w:rsidP="00374D98">
      <w:pPr>
        <w:ind w:left="28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9E" w:rsidRPr="00E4629E" w:rsidRDefault="00E4629E" w:rsidP="00374D98">
      <w:pPr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E4629E" w:rsidRPr="00E4629E" w:rsidRDefault="00E4629E" w:rsidP="00374D98">
      <w:pPr>
        <w:ind w:left="284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Педагогическое и методическое обеспечение программы  кружка предполагает: </w:t>
      </w:r>
    </w:p>
    <w:p w:rsidR="00E4629E" w:rsidRPr="00E4629E" w:rsidRDefault="00E4629E" w:rsidP="00374D98">
      <w:pPr>
        <w:ind w:left="284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1. комплекс учебных и специальных программ, методик по организации и проведению патриотического воспитания, использование всего многообразия педагогических форм и методов работы; </w:t>
      </w:r>
    </w:p>
    <w:p w:rsidR="00E4629E" w:rsidRPr="00E4629E" w:rsidRDefault="00E4629E" w:rsidP="00374D98">
      <w:pPr>
        <w:ind w:left="284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2. использование регулярных изданий соответствующей литературы, освещающей эту сферу деятельности с учетом передового отечественного и зарубежного педагогического опыта; </w:t>
      </w:r>
    </w:p>
    <w:p w:rsidR="00E4629E" w:rsidRPr="00E4629E" w:rsidRDefault="00E4629E" w:rsidP="00374D98">
      <w:pPr>
        <w:ind w:left="284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3. активное использование метода коллективно-творческого дела, метода социально-значимой деятельности, метода поддержки и успехе, сотворчества и сотрудничества, партнерства, развивающего обучения, метода творческой и учебно-исследовательской, поисковой деятельности, различные методики изучения личности, гражданской мотивации, изучение среды и ее влияние на воспитание (анкетирование, ранжирование, опросы). </w:t>
      </w: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spacing w:after="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29E" w:rsidRPr="00E4629E" w:rsidRDefault="00E4629E" w:rsidP="00374D9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2712C" w:rsidRPr="00E4629E" w:rsidRDefault="003664F3" w:rsidP="00374D9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29E"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 w:rsidR="0042712C" w:rsidRPr="00E4629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E4629E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2712C" w:rsidRPr="00E4629E">
        <w:rPr>
          <w:rFonts w:ascii="Times New Roman" w:eastAsia="Calibri" w:hAnsi="Times New Roman" w:cs="Times New Roman"/>
          <w:b/>
          <w:sz w:val="28"/>
          <w:szCs w:val="28"/>
        </w:rPr>
        <w:t>итератур</w:t>
      </w:r>
      <w:r w:rsidRPr="00E4629E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3664F3" w:rsidRPr="00E4629E" w:rsidRDefault="003664F3" w:rsidP="00374D9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12C" w:rsidRPr="00E4629E" w:rsidRDefault="0042712C" w:rsidP="00374D9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29E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деятельности. Система Л.В. 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>/Сост. Е.Н. Петрова.-  Самара: Издательство «Учебная литература»: Издательский дом «Фёдоров»,  2011</w:t>
      </w:r>
    </w:p>
    <w:p w:rsidR="0042712C" w:rsidRPr="00E4629E" w:rsidRDefault="0042712C" w:rsidP="00374D9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 xml:space="preserve"> С.Н.  Геометрия вокруг нас: тетрадь для практических работ. 2, 3 класс/Под ред. И.И. </w:t>
      </w:r>
      <w:proofErr w:type="spellStart"/>
      <w:r w:rsidRPr="00E4629E"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 w:rsidRPr="00E4629E">
        <w:rPr>
          <w:rFonts w:ascii="Times New Roman" w:hAnsi="Times New Roman" w:cs="Times New Roman"/>
          <w:sz w:val="28"/>
          <w:szCs w:val="28"/>
        </w:rPr>
        <w:t>. - Самара: Издательский дом «Федоров»: Издательство «Учебная литература», 2011</w:t>
      </w:r>
    </w:p>
    <w:p w:rsidR="0042712C" w:rsidRPr="00E4629E" w:rsidRDefault="0042712C" w:rsidP="00374D9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Е.П.,  Итина Л.С. Многогранники и многоугольники: тетрадь по геометрии /Под ред. Е.П.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>. - Самара</w:t>
      </w:r>
      <w:proofErr w:type="gramStart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литература»: Издательский дом «Федоров», 2009</w:t>
      </w:r>
    </w:p>
    <w:p w:rsidR="0042712C" w:rsidRPr="00E4629E" w:rsidRDefault="0042712C" w:rsidP="00374D9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Е.П. Методическое пособие к тетради «Многогранники и многоугольники». - Самара</w:t>
      </w:r>
      <w:proofErr w:type="gramStart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«Федоров», 2009</w:t>
      </w:r>
    </w:p>
    <w:p w:rsidR="0042712C" w:rsidRPr="00E4629E" w:rsidRDefault="0042712C" w:rsidP="00374D9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E4629E">
        <w:rPr>
          <w:rFonts w:ascii="Times New Roman" w:eastAsia="Calibri" w:hAnsi="Times New Roman" w:cs="Times New Roman"/>
          <w:b/>
          <w:sz w:val="28"/>
          <w:szCs w:val="28"/>
        </w:rPr>
        <w:t>Медиаресурсы</w:t>
      </w:r>
      <w:proofErr w:type="spellEnd"/>
      <w:r w:rsidRPr="00E4629E">
        <w:rPr>
          <w:rFonts w:ascii="Times New Roman" w:eastAsia="Calibri" w:hAnsi="Times New Roman" w:cs="Times New Roman"/>
          <w:b/>
          <w:sz w:val="28"/>
          <w:szCs w:val="28"/>
        </w:rPr>
        <w:t xml:space="preserve"> и пр.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>Интернет-ресурсы.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2. КМ-Школа (образовательная среда для комплексной информатизации школы). – Режим доступа: http://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www.km-school.ru</w:t>
      </w:r>
      <w:proofErr w:type="spellEnd"/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3. Официальный сайт государственной системы развивающего обучения им. Л. В.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>. – Режим доступа</w:t>
      </w:r>
      <w:proofErr w:type="gramStart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http://zankov.ru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>4. Презентации уроков «Начальная школа». – Режим доступа: http://nachalka/info/about/193</w:t>
      </w:r>
    </w:p>
    <w:p w:rsidR="0042712C" w:rsidRPr="00E4629E" w:rsidRDefault="0042712C" w:rsidP="00374D9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курс «Уроки Кирилла и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>»,</w:t>
      </w:r>
      <w:r w:rsidRPr="00E4629E">
        <w:rPr>
          <w:rFonts w:ascii="Times New Roman" w:hAnsi="Times New Roman" w:cs="Times New Roman"/>
          <w:sz w:val="28"/>
          <w:szCs w:val="28"/>
        </w:rPr>
        <w:t xml:space="preserve"> «Детский энциклопедический словарь»,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>6. Я иду на урок начальной школы (материалы к уроку). – Режим доступа</w:t>
      </w:r>
      <w:proofErr w:type="gramStart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http://nsc. 1september.ru/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urok</w:t>
      </w:r>
      <w:proofErr w:type="spellEnd"/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29E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>1. Персональный компьютер.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E4629E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E4629E">
        <w:rPr>
          <w:rFonts w:ascii="Times New Roman" w:eastAsia="Calibri" w:hAnsi="Times New Roman" w:cs="Times New Roman"/>
          <w:sz w:val="28"/>
          <w:szCs w:val="28"/>
        </w:rPr>
        <w:t xml:space="preserve"> проектор.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9E">
        <w:rPr>
          <w:rFonts w:ascii="Times New Roman" w:eastAsia="Calibri" w:hAnsi="Times New Roman" w:cs="Times New Roman"/>
          <w:sz w:val="28"/>
          <w:szCs w:val="28"/>
        </w:rPr>
        <w:t>3. Интерактивная доска.</w:t>
      </w:r>
    </w:p>
    <w:p w:rsidR="0042712C" w:rsidRPr="00E4629E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712C" w:rsidRDefault="0042712C" w:rsidP="00374D98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4D98" w:rsidRDefault="00374D98" w:rsidP="00D9647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374D98" w:rsidRDefault="00374D98" w:rsidP="00D9647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98" w:rsidRDefault="00374D98" w:rsidP="00D9647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78" w:rsidRPr="00374D98" w:rsidRDefault="00D96478" w:rsidP="00D9647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9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 планирование</w:t>
      </w:r>
    </w:p>
    <w:tbl>
      <w:tblPr>
        <w:tblpPr w:leftFromText="180" w:rightFromText="180" w:vertAnchor="text" w:horzAnchor="margin" w:tblpXSpec="center" w:tblpY="305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4961"/>
        <w:gridCol w:w="1418"/>
        <w:gridCol w:w="1134"/>
        <w:gridCol w:w="992"/>
      </w:tblGrid>
      <w:tr w:rsidR="00D96478" w:rsidRPr="00374D98" w:rsidTr="00D96478">
        <w:trPr>
          <w:trHeight w:val="307"/>
        </w:trPr>
        <w:tc>
          <w:tcPr>
            <w:tcW w:w="850" w:type="dxa"/>
            <w:vMerge w:val="restart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4D9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4D98">
              <w:rPr>
                <w:b/>
                <w:sz w:val="28"/>
                <w:szCs w:val="28"/>
              </w:rPr>
              <w:t>/</w:t>
            </w:r>
            <w:proofErr w:type="spellStart"/>
            <w:r w:rsidRPr="00374D98">
              <w:rPr>
                <w:b/>
                <w:sz w:val="28"/>
                <w:szCs w:val="28"/>
              </w:rPr>
              <w:t>п</w:t>
            </w:r>
            <w:proofErr w:type="spellEnd"/>
            <w:r w:rsidRPr="00374D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Дата</w:t>
            </w:r>
          </w:p>
        </w:tc>
      </w:tr>
      <w:tr w:rsidR="00D96478" w:rsidRPr="00374D98" w:rsidTr="00D96478">
        <w:trPr>
          <w:trHeight w:val="503"/>
        </w:trPr>
        <w:tc>
          <w:tcPr>
            <w:tcW w:w="850" w:type="dxa"/>
            <w:vMerge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По факту</w:t>
            </w: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Многогранники и многоугольники (9 часов)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Многогранники и многоугольники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Исследовательский проект «Свойства многоугольника (многогранника)»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«Виды многогранников, многоугольников»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Исследовательский проект «Многоугольник - грань многогранника, сторона многоугольника - ребро многогранника, вершина многоугольника - вершина многогранника»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Интерактивная игра «Дострой фигуру»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Мини- проект «Изображение многогранников на плоскости»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«Мир многогранников из пластилина, счётных палочек». Выставка работ учащихся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Интерактивная игра «Конструирование многоугольников из деталей игры «</w:t>
            </w:r>
            <w:proofErr w:type="spellStart"/>
            <w:r w:rsidRPr="00374D98">
              <w:rPr>
                <w:sz w:val="28"/>
                <w:szCs w:val="28"/>
              </w:rPr>
              <w:t>Тетрамино</w:t>
            </w:r>
            <w:proofErr w:type="spellEnd"/>
            <w:r w:rsidRPr="00374D9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29.10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Экскурсия в парк. «Мир многогранников в природе»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05.11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Периметр многоугольника  (4 часа)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 xml:space="preserve">Периметр многоугольника  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Интерактивная игра «Найди периметр по чертежам многоугольников»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Игра «</w:t>
            </w:r>
            <w:r w:rsidRPr="00374D98">
              <w:rPr>
                <w:sz w:val="28"/>
                <w:szCs w:val="28"/>
              </w:rPr>
              <w:t>Угадай фигуру</w:t>
            </w:r>
            <w:r w:rsidRPr="00374D9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Мини проект «Метрическая система мер»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Прямоугольник и ромб (4 часа)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Прямоугольник и ромб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17.12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Интерактивная игра «Прямоугольники и ромбы»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Моделирование четырёхугольников из счётных палочек. Выставка работ учащихся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21.01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Призма (4 часа)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Призма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28.01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«Изготовление модели призмы из пластилина по чертежу». Выставка работ учащихся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Исследовательский проект «Вычисление высоты призмы по данным периметрам основания и боковой грани»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11.01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«Развертки многогранников»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Прямоугольный параллелепипед  (4 часа)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 xml:space="preserve">Прямоугольный параллелепипед  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Экскурсия в парк. «Мир прямоугольных параллелепипедов  в природе»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04.03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«Развертки прямоугольных параллелепипедов»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11.03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«Конструирование моделей многоугольников»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Виды треугольников  (5 часа)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 xml:space="preserve">Виды треугольников  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25.03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Исследовательский проект «Прямоугольный треугольник»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Решение задач на построение треугольников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«Построение треугольной призмы по данным проекциям»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«Конструирование треугольников из счетных палочек»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9355" w:type="dxa"/>
            <w:gridSpan w:val="5"/>
          </w:tcPr>
          <w:p w:rsidR="00D96478" w:rsidRPr="00374D98" w:rsidRDefault="00D96478" w:rsidP="00D96478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4D98">
              <w:rPr>
                <w:b/>
                <w:sz w:val="28"/>
                <w:szCs w:val="28"/>
              </w:rPr>
              <w:t>Пирамида (4 часа)</w:t>
            </w: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Пирамида. Проект «Изготовление модели пирамиды из пластилина, палочек одинаковой длины, по чертежу». Выставка работ учащихся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06.05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Проект «Развертка пирамиды»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13.05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Тетраэдр, октаэдр. Построение развертки тетраэдра (октаэдра).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20.05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D96478" w:rsidRPr="00374D98" w:rsidTr="00D96478">
        <w:trPr>
          <w:trHeight w:val="173"/>
        </w:trPr>
        <w:tc>
          <w:tcPr>
            <w:tcW w:w="850" w:type="dxa"/>
          </w:tcPr>
          <w:p w:rsidR="00D96478" w:rsidRPr="00374D98" w:rsidRDefault="00D96478" w:rsidP="00D96478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Фестиваль геометрических фигур</w:t>
            </w:r>
          </w:p>
        </w:tc>
        <w:tc>
          <w:tcPr>
            <w:tcW w:w="1418" w:type="dxa"/>
          </w:tcPr>
          <w:p w:rsidR="00D96478" w:rsidRPr="00374D98" w:rsidRDefault="00D96478" w:rsidP="00D9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4D98"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</w:tcPr>
          <w:p w:rsidR="00D96478" w:rsidRPr="00374D98" w:rsidRDefault="00D96478" w:rsidP="00D96478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D96478" w:rsidRPr="00374D98" w:rsidRDefault="00D96478" w:rsidP="00374D9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6478" w:rsidRPr="00374D98" w:rsidSect="0042712C">
      <w:pgSz w:w="11906" w:h="16838"/>
      <w:pgMar w:top="1134" w:right="1133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C7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B03"/>
    <w:multiLevelType w:val="multilevel"/>
    <w:tmpl w:val="F37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F07BB"/>
    <w:multiLevelType w:val="multilevel"/>
    <w:tmpl w:val="67F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E04DA"/>
    <w:multiLevelType w:val="multilevel"/>
    <w:tmpl w:val="AFD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80574"/>
    <w:multiLevelType w:val="multilevel"/>
    <w:tmpl w:val="A72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D2CBB"/>
    <w:multiLevelType w:val="hybridMultilevel"/>
    <w:tmpl w:val="7812D7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8FE3624"/>
    <w:multiLevelType w:val="hybridMultilevel"/>
    <w:tmpl w:val="4A7E3AE8"/>
    <w:lvl w:ilvl="0" w:tplc="ECFAE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E38A5"/>
    <w:multiLevelType w:val="hybridMultilevel"/>
    <w:tmpl w:val="AE58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2C"/>
    <w:rsid w:val="001A4312"/>
    <w:rsid w:val="003664F3"/>
    <w:rsid w:val="00374D98"/>
    <w:rsid w:val="0039573D"/>
    <w:rsid w:val="0042712C"/>
    <w:rsid w:val="008923A8"/>
    <w:rsid w:val="00D96478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712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42712C"/>
    <w:rPr>
      <w:rFonts w:ascii="Arial" w:eastAsia="Times New Roman" w:hAnsi="Arial" w:cs="Arial"/>
      <w:sz w:val="28"/>
      <w:szCs w:val="24"/>
    </w:rPr>
  </w:style>
  <w:style w:type="paragraph" w:styleId="a5">
    <w:name w:val="List Paragraph"/>
    <w:basedOn w:val="a"/>
    <w:uiPriority w:val="99"/>
    <w:qFormat/>
    <w:rsid w:val="0042712C"/>
    <w:pPr>
      <w:ind w:left="720"/>
      <w:contextualSpacing/>
    </w:pPr>
    <w:rPr>
      <w:rFonts w:eastAsiaTheme="minorHAnsi"/>
      <w:lang w:eastAsia="en-US"/>
    </w:rPr>
  </w:style>
  <w:style w:type="paragraph" w:customStyle="1" w:styleId="style56">
    <w:name w:val="style56"/>
    <w:basedOn w:val="a"/>
    <w:uiPriority w:val="99"/>
    <w:rsid w:val="0042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4271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2712C"/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42712C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71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"СОШ№61"</Company>
  <LinksUpToDate>false</LinksUpToDate>
  <CharactersWithSpaces>21449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2015-08-10T21:57:00Z</dcterms:created>
  <dcterms:modified xsi:type="dcterms:W3CDTF">2015-08-10T21:57:00Z</dcterms:modified>
</cp:coreProperties>
</file>