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14" w:rsidRPr="00FB30CC" w:rsidRDefault="001C6583" w:rsidP="00FB3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0CC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FB30CC">
        <w:rPr>
          <w:rFonts w:ascii="Times New Roman" w:hAnsi="Times New Roman" w:cs="Times New Roman"/>
          <w:b/>
          <w:sz w:val="28"/>
          <w:szCs w:val="28"/>
        </w:rPr>
        <w:t xml:space="preserve">  в режиме и организации активного отдыха учащихся2-4 классов  ГПД.</w:t>
      </w:r>
    </w:p>
    <w:p w:rsidR="001C6583" w:rsidRPr="001C6583" w:rsidRDefault="001C6583" w:rsidP="001C65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583">
        <w:rPr>
          <w:rFonts w:ascii="Times New Roman" w:hAnsi="Times New Roman" w:cs="Times New Roman"/>
          <w:sz w:val="28"/>
          <w:szCs w:val="28"/>
        </w:rPr>
        <w:t>В образовательном учреждении большое значение в обеспечении здоровья и воспитания школьников имеет продленный день</w:t>
      </w:r>
      <w:proofErr w:type="gramStart"/>
      <w:r w:rsidRPr="001C6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6583">
        <w:rPr>
          <w:rFonts w:ascii="Times New Roman" w:hAnsi="Times New Roman" w:cs="Times New Roman"/>
          <w:sz w:val="28"/>
          <w:szCs w:val="28"/>
        </w:rPr>
        <w:t xml:space="preserve"> Он дает возможность комплексно решать образовательные, воспитательные и оздоровительные задачи , особенно в начальных классах. Наполненность учащимися в ГПД является свидетельством существующих потребностей нашего общества</w:t>
      </w:r>
      <w:proofErr w:type="gramStart"/>
      <w:r w:rsidRPr="001C6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6583">
        <w:rPr>
          <w:rFonts w:ascii="Times New Roman" w:hAnsi="Times New Roman" w:cs="Times New Roman"/>
          <w:sz w:val="28"/>
          <w:szCs w:val="28"/>
        </w:rPr>
        <w:t xml:space="preserve"> Группы продленного дня оказывали и оказывают неоспоримую помощь семье. Хорошо продуманный режим, многообразие форм внеурочной деятельности, привлечение специалистов дополнительного образования создает  своеобразную атмосферу во второй половине дня для </w:t>
      </w:r>
      <w:proofErr w:type="spellStart"/>
      <w:r w:rsidRPr="001C6583">
        <w:rPr>
          <w:rFonts w:ascii="Times New Roman" w:hAnsi="Times New Roman" w:cs="Times New Roman"/>
          <w:sz w:val="28"/>
          <w:szCs w:val="28"/>
        </w:rPr>
        <w:t>здоровьесохраниения</w:t>
      </w:r>
      <w:proofErr w:type="spellEnd"/>
      <w:r w:rsidRPr="001C6583">
        <w:rPr>
          <w:rFonts w:ascii="Times New Roman" w:hAnsi="Times New Roman" w:cs="Times New Roman"/>
          <w:sz w:val="28"/>
          <w:szCs w:val="28"/>
        </w:rPr>
        <w:t xml:space="preserve">  формирования личности ученика, способствуют его всестороннему развитию. </w:t>
      </w:r>
    </w:p>
    <w:p w:rsidR="001C6583" w:rsidRDefault="001C6583" w:rsidP="001C65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583">
        <w:rPr>
          <w:rFonts w:ascii="Times New Roman" w:hAnsi="Times New Roman" w:cs="Times New Roman"/>
          <w:sz w:val="28"/>
          <w:szCs w:val="28"/>
        </w:rPr>
        <w:t>Сни</w:t>
      </w:r>
      <w:r w:rsidR="00FB30CC">
        <w:rPr>
          <w:rFonts w:ascii="Times New Roman" w:hAnsi="Times New Roman" w:cs="Times New Roman"/>
          <w:sz w:val="28"/>
          <w:szCs w:val="28"/>
        </w:rPr>
        <w:t>женная двигательная активность</w:t>
      </w:r>
      <w:proofErr w:type="gramStart"/>
      <w:r w:rsidR="00FB3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30CC">
        <w:rPr>
          <w:rFonts w:ascii="Times New Roman" w:hAnsi="Times New Roman" w:cs="Times New Roman"/>
          <w:sz w:val="28"/>
          <w:szCs w:val="28"/>
        </w:rPr>
        <w:t xml:space="preserve"> большие статические нагрузки в течение учебного дня негативно сказываются на здоровье и работоспособности ребенка. В группе продленного дня складываются наиболее благоприятные условия для построения педагогически целесообразной системы внеурочной работы, учитывающей возраст, индивидуальные особенности, интересы и склонности каждого </w:t>
      </w:r>
      <w:proofErr w:type="spellStart"/>
      <w:r w:rsidR="00FB30CC">
        <w:rPr>
          <w:rFonts w:ascii="Times New Roman" w:hAnsi="Times New Roman" w:cs="Times New Roman"/>
          <w:sz w:val="28"/>
          <w:szCs w:val="28"/>
        </w:rPr>
        <w:t>ученика</w:t>
      </w:r>
      <w:proofErr w:type="gramStart"/>
      <w:r w:rsidR="00FB30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B30CC">
        <w:rPr>
          <w:rFonts w:ascii="Times New Roman" w:hAnsi="Times New Roman" w:cs="Times New Roman"/>
          <w:sz w:val="28"/>
          <w:szCs w:val="28"/>
        </w:rPr>
        <w:t>оявляется</w:t>
      </w:r>
      <w:proofErr w:type="spellEnd"/>
      <w:r w:rsidR="00FB30CC">
        <w:rPr>
          <w:rFonts w:ascii="Times New Roman" w:hAnsi="Times New Roman" w:cs="Times New Roman"/>
          <w:sz w:val="28"/>
          <w:szCs w:val="28"/>
        </w:rPr>
        <w:t xml:space="preserve"> возможность лучше осуществлять индивидуально-дифференцированный подход  к каждому ребенку.  В режиме продленного дня необходимо предусмотреть в достаточном количестве время на </w:t>
      </w:r>
      <w:proofErr w:type="spellStart"/>
      <w:r w:rsidR="00FB30C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B30CC">
        <w:rPr>
          <w:rFonts w:ascii="Times New Roman" w:hAnsi="Times New Roman" w:cs="Times New Roman"/>
          <w:sz w:val="28"/>
          <w:szCs w:val="28"/>
        </w:rPr>
        <w:t xml:space="preserve"> – образовательную и трудовую деятельность</w:t>
      </w:r>
      <w:proofErr w:type="gramStart"/>
      <w:r w:rsidR="00FB3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30CC">
        <w:rPr>
          <w:rFonts w:ascii="Times New Roman" w:hAnsi="Times New Roman" w:cs="Times New Roman"/>
          <w:sz w:val="28"/>
          <w:szCs w:val="28"/>
        </w:rPr>
        <w:t xml:space="preserve"> духовно-нравственное и физическое воспитание , определить время занятости, питания и отдыха детей с пребыванием их на воздухе и организацией спортивных и фи</w:t>
      </w:r>
      <w:r w:rsidR="00B832F1">
        <w:rPr>
          <w:rFonts w:ascii="Times New Roman" w:hAnsi="Times New Roman" w:cs="Times New Roman"/>
          <w:sz w:val="28"/>
          <w:szCs w:val="28"/>
        </w:rPr>
        <w:t>зкультурно-оздоровительных мероприятий.</w:t>
      </w:r>
    </w:p>
    <w:p w:rsidR="00B832F1" w:rsidRDefault="00B832F1" w:rsidP="001C65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обычная динамика работоспособности учащихся 7-10 лет представлена 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высокий ее уровень приходится на утреннее время с 9-11часов,  а к 12 часам отмечается снижение работоспособности, особенно качественных ее показателей. Поэтому эффективнее всего провести гигиенические мероприятия в начальном периоде утомления для поддержания работоспособности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832F1" w:rsidRDefault="00B832F1" w:rsidP="001C65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рекомендациям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проводить две прогулки 1-1,5 часа на воздухе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организованные обед и полдник, физкультминутки при самоподготовке.</w:t>
      </w:r>
    </w:p>
    <w:p w:rsidR="00F43D69" w:rsidRPr="00F43D69" w:rsidRDefault="00F43D69" w:rsidP="001C65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D69">
        <w:rPr>
          <w:rFonts w:ascii="Times New Roman" w:hAnsi="Times New Roman" w:cs="Times New Roman"/>
          <w:sz w:val="28"/>
          <w:szCs w:val="28"/>
        </w:rPr>
        <w:lastRenderedPageBreak/>
        <w:t>Второй подъем работоспособности приходится на 15-17 часов, именно в этот период рекомендуется проводить в ГПД самоподготовку, с перерывом на физкультминутку.</w:t>
      </w:r>
    </w:p>
    <w:p w:rsidR="00B832F1" w:rsidRPr="00B832F1" w:rsidRDefault="00B832F1" w:rsidP="001C6583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832F1">
        <w:rPr>
          <w:rFonts w:ascii="Times New Roman" w:hAnsi="Times New Roman" w:cs="Times New Roman"/>
          <w:sz w:val="28"/>
          <w:szCs w:val="28"/>
          <w:u w:val="single"/>
        </w:rPr>
        <w:t>Приведу примерный график режима ГПД учащихся 2-4 классов.</w:t>
      </w:r>
    </w:p>
    <w:p w:rsidR="001C6583" w:rsidRDefault="00B8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13-20 - сбор группы, гигиенические мероприятия,</w:t>
      </w:r>
    </w:p>
    <w:p w:rsidR="00B832F1" w:rsidRDefault="00B8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13-20 – 13-50 -  обед,</w:t>
      </w:r>
    </w:p>
    <w:p w:rsidR="00B832F1" w:rsidRDefault="00B8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14-00 – 15-10 – 1 прогулка,</w:t>
      </w:r>
    </w:p>
    <w:p w:rsidR="00B832F1" w:rsidRDefault="00F4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15-15 – 16-15-16-40 – самоподготовка (в зависимости от класса обучения),</w:t>
      </w:r>
    </w:p>
    <w:p w:rsidR="00F43D69" w:rsidRDefault="00F4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16-40 – 16-55 – полдник,</w:t>
      </w:r>
    </w:p>
    <w:p w:rsidR="00F43D69" w:rsidRDefault="00F4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17-00 – 17-45 – досуг,</w:t>
      </w:r>
    </w:p>
    <w:p w:rsidR="00F43D69" w:rsidRDefault="00F4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17-55  - 18-30 – 2 прогулка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Уход домой.</w:t>
      </w:r>
    </w:p>
    <w:p w:rsidR="00F43D69" w:rsidRDefault="00F43D69" w:rsidP="007D66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является биологической потребностью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чередовании мышечного напряжения и расслабления – высшая нервная деятельность детей не только нормализуется, но и заметно активизируется. При этом улучшается способность школьников к активизации и концентрации внимания. Дети с достаточной двигательной деятельностью в течение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имеют высокую умственную работоспособность, нормальное  физическое развитие, низкую заболеваемость, хорошее настроение. 40% из дневной двигательной нагруз</w:t>
      </w:r>
      <w:r w:rsidR="007D663B">
        <w:rPr>
          <w:rFonts w:ascii="Times New Roman" w:hAnsi="Times New Roman" w:cs="Times New Roman"/>
          <w:sz w:val="28"/>
          <w:szCs w:val="28"/>
        </w:rPr>
        <w:t>ки рекомендуется уделять на зан</w:t>
      </w:r>
      <w:r>
        <w:rPr>
          <w:rFonts w:ascii="Times New Roman" w:hAnsi="Times New Roman" w:cs="Times New Roman"/>
          <w:sz w:val="28"/>
          <w:szCs w:val="28"/>
        </w:rPr>
        <w:t xml:space="preserve">ятия с повышенной </w:t>
      </w:r>
      <w:r w:rsidR="007D663B">
        <w:rPr>
          <w:rFonts w:ascii="Times New Roman" w:hAnsi="Times New Roman" w:cs="Times New Roman"/>
          <w:sz w:val="28"/>
          <w:szCs w:val="28"/>
        </w:rPr>
        <w:t>интенсивностью. Исследования показали, что большие физические нагрузки следует проводить после умственной работы во второй половине дня, но не позже 18 часов.</w:t>
      </w:r>
    </w:p>
    <w:p w:rsidR="007D663B" w:rsidRDefault="007D66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63B">
        <w:rPr>
          <w:rFonts w:ascii="Times New Roman" w:hAnsi="Times New Roman" w:cs="Times New Roman"/>
          <w:sz w:val="28"/>
          <w:szCs w:val="28"/>
          <w:u w:val="single"/>
        </w:rPr>
        <w:t>Примерная циклограмма расписания занятий в группе продленного дня.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1803"/>
        <w:gridCol w:w="1867"/>
        <w:gridCol w:w="2187"/>
        <w:gridCol w:w="1816"/>
      </w:tblGrid>
      <w:tr w:rsidR="007D663B" w:rsidTr="007D663B">
        <w:tc>
          <w:tcPr>
            <w:tcW w:w="1898" w:type="dxa"/>
          </w:tcPr>
          <w:p w:rsidR="007D663B" w:rsidRPr="007D663B" w:rsidRDefault="007D663B" w:rsidP="007D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3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803" w:type="dxa"/>
          </w:tcPr>
          <w:p w:rsidR="007D663B" w:rsidRPr="007D663B" w:rsidRDefault="007D663B" w:rsidP="007D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на свежем воздухе</w:t>
            </w:r>
          </w:p>
        </w:tc>
        <w:tc>
          <w:tcPr>
            <w:tcW w:w="1867" w:type="dxa"/>
          </w:tcPr>
          <w:p w:rsidR="007D663B" w:rsidRPr="007D663B" w:rsidRDefault="007D663B" w:rsidP="007D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помещении</w:t>
            </w:r>
          </w:p>
        </w:tc>
        <w:tc>
          <w:tcPr>
            <w:tcW w:w="2187" w:type="dxa"/>
          </w:tcPr>
          <w:p w:rsidR="007D663B" w:rsidRPr="007D663B" w:rsidRDefault="007D663B" w:rsidP="007D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1816" w:type="dxa"/>
          </w:tcPr>
          <w:p w:rsidR="007D663B" w:rsidRPr="007D663B" w:rsidRDefault="007D663B" w:rsidP="007D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</w:tr>
      <w:tr w:rsidR="007D663B" w:rsidTr="007D663B">
        <w:tc>
          <w:tcPr>
            <w:tcW w:w="1898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3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898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03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898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03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898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03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898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03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D663B" w:rsidRPr="007D663B" w:rsidRDefault="007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63B" w:rsidRDefault="007D663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63B" w:rsidRDefault="007D663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63B" w:rsidRDefault="007D663B" w:rsidP="007D66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663B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школы возникает необходимость в рациональной организации досуга и отдыха учащихся ГПД. Для чего необходимо наличие игрового пространства </w:t>
      </w:r>
      <w:proofErr w:type="gramStart"/>
      <w:r w:rsidRPr="007D66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663B">
        <w:rPr>
          <w:rFonts w:ascii="Times New Roman" w:hAnsi="Times New Roman" w:cs="Times New Roman"/>
          <w:sz w:val="28"/>
          <w:szCs w:val="28"/>
        </w:rPr>
        <w:t>комната отдыха с набором дидактических игр, игровой уголок, спортивный зал, освобожденные кабинеты для проведения кружков по интересам, прогулочная площадка)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63B" w:rsidRDefault="007D663B" w:rsidP="007D6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интересов, индивидуальных особенностей и способностей учащихся ГПД используются материально-технические, организационно-педагогически</w:t>
      </w:r>
      <w:r w:rsidR="00496C28">
        <w:rPr>
          <w:rFonts w:ascii="Times New Roman" w:hAnsi="Times New Roman" w:cs="Times New Roman"/>
          <w:sz w:val="28"/>
          <w:szCs w:val="28"/>
        </w:rPr>
        <w:t>е и др. возможности ОУ.</w:t>
      </w:r>
    </w:p>
    <w:p w:rsidR="00496C28" w:rsidRDefault="00496C28" w:rsidP="007D6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гигиеническое обучение и воспитание по формированию у школьников умений и навыков здорового образа жизни (ЗОЖ), сознательного и ответственного отношения к своему здоровью.</w:t>
      </w:r>
    </w:p>
    <w:p w:rsidR="00496C28" w:rsidRPr="007D663B" w:rsidRDefault="00496C28" w:rsidP="007D6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Продуманный режим ГПД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правильная организация самоподготовки, переключение школьников с умственной на физическую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инновационных методов работы с детьми , привлечение специалистов дополнительного образования, организованный активный отдых учащихся поможет вырастить работоспособное, творческое, здоровое в духовном и физическом плане поколение.</w:t>
      </w:r>
    </w:p>
    <w:p w:rsidR="007D663B" w:rsidRPr="007D663B" w:rsidRDefault="007D663B">
      <w:pPr>
        <w:rPr>
          <w:rFonts w:ascii="Times New Roman" w:hAnsi="Times New Roman" w:cs="Times New Roman"/>
          <w:sz w:val="28"/>
          <w:szCs w:val="28"/>
        </w:rPr>
      </w:pPr>
    </w:p>
    <w:p w:rsidR="00B832F1" w:rsidRPr="007D663B" w:rsidRDefault="00B832F1">
      <w:pPr>
        <w:rPr>
          <w:rFonts w:ascii="Times New Roman" w:hAnsi="Times New Roman" w:cs="Times New Roman"/>
          <w:sz w:val="28"/>
          <w:szCs w:val="28"/>
        </w:rPr>
      </w:pPr>
    </w:p>
    <w:p w:rsidR="001C6583" w:rsidRPr="001C6583" w:rsidRDefault="001C6583">
      <w:pPr>
        <w:rPr>
          <w:rFonts w:ascii="Times New Roman" w:hAnsi="Times New Roman" w:cs="Times New Roman"/>
          <w:sz w:val="28"/>
          <w:szCs w:val="28"/>
        </w:rPr>
      </w:pPr>
    </w:p>
    <w:sectPr w:rsidR="001C6583" w:rsidRPr="001C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83"/>
    <w:rsid w:val="001C6583"/>
    <w:rsid w:val="00496C28"/>
    <w:rsid w:val="007D663B"/>
    <w:rsid w:val="00B832F1"/>
    <w:rsid w:val="00C63814"/>
    <w:rsid w:val="00F43D69"/>
    <w:rsid w:val="00F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Облещенко</dc:creator>
  <cp:lastModifiedBy>Александр Облещенко</cp:lastModifiedBy>
  <cp:revision>1</cp:revision>
  <cp:lastPrinted>2015-04-06T12:55:00Z</cp:lastPrinted>
  <dcterms:created xsi:type="dcterms:W3CDTF">2015-04-06T11:56:00Z</dcterms:created>
  <dcterms:modified xsi:type="dcterms:W3CDTF">2015-04-06T12:56:00Z</dcterms:modified>
</cp:coreProperties>
</file>