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323" w:rsidRDefault="00054323" w:rsidP="00054323">
      <w:pPr>
        <w:pStyle w:val="1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4323">
        <w:rPr>
          <w:rFonts w:ascii="Times New Roman" w:hAnsi="Times New Roman"/>
          <w:b/>
          <w:color w:val="000000"/>
          <w:sz w:val="28"/>
          <w:szCs w:val="28"/>
        </w:rPr>
        <w:t>Нормативно-правовые основы финансирования и установления системы оплаты труда в малокомплектных образовательных организациях</w:t>
      </w:r>
      <w:r w:rsidRPr="009576C7" w:rsidDel="00604AC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054323" w:rsidRPr="00206C0A" w:rsidRDefault="00054323" w:rsidP="00054323">
      <w:pPr>
        <w:pStyle w:val="1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50A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современном обществе с быстро изменяющимися экономическими, политическими условиями, </w:t>
      </w:r>
      <w:r w:rsidRPr="00D50A05">
        <w:rPr>
          <w:rFonts w:ascii="Times New Roman" w:hAnsi="Times New Roman"/>
          <w:color w:val="000000"/>
          <w:sz w:val="28"/>
          <w:szCs w:val="28"/>
        </w:rPr>
        <w:t>реформами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D50A05">
        <w:rPr>
          <w:rFonts w:ascii="Times New Roman" w:hAnsi="Times New Roman"/>
          <w:color w:val="000000"/>
          <w:sz w:val="28"/>
          <w:szCs w:val="28"/>
        </w:rPr>
        <w:t xml:space="preserve"> проводимыми в сфере образования,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0A05">
        <w:rPr>
          <w:rFonts w:ascii="Times New Roman" w:hAnsi="Times New Roman"/>
          <w:color w:val="000000"/>
          <w:sz w:val="28"/>
          <w:szCs w:val="28"/>
        </w:rPr>
        <w:t xml:space="preserve">в свете новых требований к качеству обучения финансирование малокомплектной организации в условиях ограниченных </w:t>
      </w:r>
      <w:r>
        <w:rPr>
          <w:rFonts w:ascii="Times New Roman" w:hAnsi="Times New Roman"/>
          <w:color w:val="000000"/>
          <w:sz w:val="28"/>
          <w:szCs w:val="28"/>
        </w:rPr>
        <w:t xml:space="preserve">финансовых </w:t>
      </w:r>
      <w:r w:rsidRPr="00D50A05">
        <w:rPr>
          <w:rFonts w:ascii="Times New Roman" w:hAnsi="Times New Roman"/>
          <w:color w:val="000000"/>
          <w:sz w:val="28"/>
          <w:szCs w:val="28"/>
        </w:rPr>
        <w:t>ресурсов и выполнении поручений президента Российской Федерации о повышении заработной платы педагогических работников для руководителей образовательных малокомплектных организаций остро стоит вопрос об оптимизации фонда оплаты труда.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</w:p>
    <w:p w:rsidR="00054323" w:rsidRPr="00206C0A" w:rsidRDefault="00054323" w:rsidP="00054323">
      <w:pPr>
        <w:pStyle w:val="1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06C0A">
        <w:rPr>
          <w:rFonts w:ascii="Times New Roman" w:hAnsi="Times New Roman"/>
          <w:color w:val="000000"/>
          <w:sz w:val="28"/>
          <w:szCs w:val="28"/>
        </w:rPr>
        <w:t>М. Л. Левицкий, Т. Н. Шевченко рассматривают статус образовательного учреждения в системе законодательства РФ и отражают, что понятие «учреждение» неразрывно связано с понятием «некоммерческая организация», т.е. организация, не имеющая извлечения прибыли в качестве основной цели своей деятельности и не распределяющая полученную прибыль между участниками». Авторы определяют, что финансово – экономические полномочия образовательной организации находятся на «пересечении» Гражданского Кодекса, Бюджетного Кодекса, Федерального закона «Об образовании в Российской Федерации». А. Б. Вифлеемский рассматривает образовательное учреждение как второе звено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6C0A">
        <w:rPr>
          <w:rFonts w:ascii="Times New Roman" w:hAnsi="Times New Roman"/>
          <w:color w:val="000000"/>
          <w:sz w:val="28"/>
          <w:szCs w:val="28"/>
        </w:rPr>
        <w:t>в системе непрерывного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6C0A">
        <w:rPr>
          <w:rFonts w:ascii="Times New Roman" w:hAnsi="Times New Roman"/>
          <w:color w:val="000000"/>
          <w:sz w:val="28"/>
          <w:szCs w:val="28"/>
        </w:rPr>
        <w:t>образования, которые предоставляют всем гражданам России возможность реализовать гарантированное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6C0A">
        <w:rPr>
          <w:rFonts w:ascii="Times New Roman" w:hAnsi="Times New Roman"/>
          <w:color w:val="000000"/>
          <w:sz w:val="28"/>
          <w:szCs w:val="28"/>
        </w:rPr>
        <w:t>государством право на получение бесплатного общего образования.</w:t>
      </w:r>
      <w:r w:rsidRPr="00206C0A">
        <w:rPr>
          <w:rFonts w:ascii="Times New Roman" w:hAnsi="Times New Roman"/>
          <w:sz w:val="28"/>
          <w:szCs w:val="28"/>
        </w:rPr>
        <w:t xml:space="preserve"> </w:t>
      </w:r>
    </w:p>
    <w:p w:rsidR="00054323" w:rsidRPr="00206C0A" w:rsidRDefault="00054323" w:rsidP="00054323">
      <w:pPr>
        <w:pStyle w:val="1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206C0A">
        <w:rPr>
          <w:rFonts w:ascii="Times New Roman" w:hAnsi="Times New Roman"/>
          <w:color w:val="000000"/>
          <w:sz w:val="28"/>
          <w:szCs w:val="28"/>
        </w:rPr>
        <w:t xml:space="preserve">Как отмечает А. И. </w:t>
      </w:r>
      <w:proofErr w:type="spellStart"/>
      <w:r w:rsidRPr="00206C0A">
        <w:rPr>
          <w:rFonts w:ascii="Times New Roman" w:hAnsi="Times New Roman"/>
          <w:color w:val="000000"/>
          <w:sz w:val="28"/>
          <w:szCs w:val="28"/>
        </w:rPr>
        <w:t>Адамский</w:t>
      </w:r>
      <w:proofErr w:type="spellEnd"/>
      <w:r w:rsidRPr="00206C0A">
        <w:rPr>
          <w:rFonts w:ascii="Times New Roman" w:hAnsi="Times New Roman"/>
          <w:color w:val="000000"/>
          <w:sz w:val="28"/>
          <w:szCs w:val="28"/>
        </w:rPr>
        <w:t xml:space="preserve">, формирование фонда оплаты труда (ФОТ) образовательного учреждения осуществляется в пределах объема средств образовательного учреждения на текущий финансовый год, определенного в соответствии с региональным расчетным </w:t>
      </w:r>
      <w:proofErr w:type="spellStart"/>
      <w:r w:rsidRPr="00206C0A">
        <w:rPr>
          <w:rFonts w:ascii="Times New Roman" w:hAnsi="Times New Roman"/>
          <w:color w:val="000000"/>
          <w:sz w:val="28"/>
          <w:szCs w:val="28"/>
        </w:rPr>
        <w:t>подушевым</w:t>
      </w:r>
      <w:proofErr w:type="spellEnd"/>
      <w:r w:rsidRPr="00206C0A">
        <w:rPr>
          <w:rFonts w:ascii="Times New Roman" w:hAnsi="Times New Roman"/>
          <w:color w:val="000000"/>
          <w:sz w:val="28"/>
          <w:szCs w:val="28"/>
        </w:rPr>
        <w:t xml:space="preserve"> нормативом, количеством обучающихся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206C0A">
        <w:rPr>
          <w:rFonts w:ascii="Times New Roman" w:hAnsi="Times New Roman"/>
          <w:color w:val="000000"/>
          <w:sz w:val="28"/>
          <w:szCs w:val="28"/>
        </w:rPr>
        <w:t xml:space="preserve"> поправочным коэффициентом, и отражается в смете образовательного учреждения. </w:t>
      </w:r>
      <w:proofErr w:type="gramStart"/>
      <w:r w:rsidRPr="00206C0A">
        <w:rPr>
          <w:rFonts w:ascii="Times New Roman" w:hAnsi="Times New Roman"/>
          <w:color w:val="000000"/>
          <w:sz w:val="28"/>
          <w:szCs w:val="28"/>
        </w:rPr>
        <w:t xml:space="preserve">ФОТ состоит из базовой части и </w:t>
      </w:r>
      <w:r w:rsidRPr="00206C0A">
        <w:rPr>
          <w:rFonts w:ascii="Times New Roman" w:hAnsi="Times New Roman"/>
          <w:color w:val="000000"/>
          <w:sz w:val="28"/>
          <w:szCs w:val="28"/>
        </w:rPr>
        <w:lastRenderedPageBreak/>
        <w:t>стимулирующей части.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6C0A">
        <w:rPr>
          <w:rFonts w:ascii="Times New Roman" w:hAnsi="Times New Roman"/>
          <w:color w:val="000000"/>
          <w:sz w:val="28"/>
          <w:szCs w:val="28"/>
        </w:rPr>
        <w:t xml:space="preserve">М. Л. Левицкий, Т. Н. Шевченко определяют, что в состав ФОТ педагогического персонала включается заработная плата учителей за часы педагогической нагрузки, оплата за проверку тетрадей, могут включаться дополнительные виды оплаты. </w:t>
      </w:r>
      <w:proofErr w:type="gramStart"/>
      <w:r w:rsidRPr="00206C0A">
        <w:rPr>
          <w:rFonts w:ascii="Times New Roman" w:hAnsi="Times New Roman"/>
          <w:color w:val="000000"/>
          <w:sz w:val="28"/>
          <w:szCs w:val="28"/>
        </w:rPr>
        <w:t>Последние</w:t>
      </w:r>
      <w:proofErr w:type="gramEnd"/>
      <w:r w:rsidRPr="00206C0A">
        <w:rPr>
          <w:rFonts w:ascii="Times New Roman" w:hAnsi="Times New Roman"/>
          <w:color w:val="000000"/>
          <w:sz w:val="28"/>
          <w:szCs w:val="28"/>
        </w:rPr>
        <w:t xml:space="preserve"> определяются финансовыми возможностями учредителя</w:t>
      </w:r>
      <w:r w:rsidRPr="00CC07F8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054323" w:rsidRPr="00206C0A" w:rsidRDefault="00054323" w:rsidP="00054323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6C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Данные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нововведения</w:t>
      </w:r>
      <w:r w:rsidRPr="00206C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системе образования нашли отражение в федеральном законодательстве. Принятый в 8 мая </w:t>
      </w:r>
      <w:smartTag w:uri="urn:schemas-microsoft-com:office:smarttags" w:element="metricconverter">
        <w:smartTagPr>
          <w:attr w:name="ProductID" w:val="2010 г"/>
        </w:smartTagPr>
        <w:r w:rsidRPr="00206C0A">
          <w:rPr>
            <w:rFonts w:ascii="Times New Roman" w:hAnsi="Times New Roman"/>
            <w:color w:val="000000"/>
            <w:sz w:val="28"/>
            <w:szCs w:val="28"/>
            <w:lang w:eastAsia="ru-RU"/>
          </w:rPr>
          <w:t>2010 г</w:t>
        </w:r>
      </w:smartTag>
      <w:r w:rsidRPr="00206C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федеральный закон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внес изменения в организационно-правовые формы государственных и муниципальных учреждений и в механизм финансового обеспечения их деятельности. Все эти изменения учтены при разработке федерального закона от 29.12.2012 г. №273-ФЗ «Об образовании в Российской Федерации». </w:t>
      </w:r>
    </w:p>
    <w:p w:rsidR="00054323" w:rsidRPr="00206C0A" w:rsidRDefault="00054323" w:rsidP="0005432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6C0A">
        <w:rPr>
          <w:color w:val="000000"/>
          <w:sz w:val="28"/>
          <w:szCs w:val="28"/>
          <w:bdr w:val="none" w:sz="0" w:space="0" w:color="auto" w:frame="1"/>
        </w:rPr>
        <w:t>В соответствии со ст. 22 Закона об образовании образовательные организации создаются в форме, установленных гражданским законодательством РФ</w:t>
      </w:r>
      <w:r>
        <w:rPr>
          <w:color w:val="000000"/>
          <w:sz w:val="28"/>
          <w:szCs w:val="28"/>
          <w:bdr w:val="none" w:sz="0" w:space="0" w:color="auto" w:frame="1"/>
        </w:rPr>
        <w:t xml:space="preserve"> для некоммерческих организаций, о</w:t>
      </w:r>
      <w:r w:rsidRPr="00206C0A">
        <w:rPr>
          <w:color w:val="000000"/>
          <w:sz w:val="28"/>
          <w:szCs w:val="28"/>
          <w:bdr w:val="none" w:sz="0" w:space="0" w:color="auto" w:frame="1"/>
        </w:rPr>
        <w:t>дной из форм некоммерческих организаций согласно п. 3 ст. 50 Гражданского кодекса РФ является учреждение.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206C0A">
        <w:rPr>
          <w:color w:val="000000"/>
          <w:sz w:val="28"/>
          <w:szCs w:val="28"/>
          <w:bdr w:val="none" w:sz="0" w:space="0" w:color="auto" w:frame="1"/>
        </w:rPr>
        <w:t>Государственной образовательной организацией является образовательная организация, созданная Российской Федерацией или субъектом Российской Федерации. Муниципальной образовательной организацией является образовательная организация, созданная муниципальным образованием (муниципальным районом или городским округом).</w:t>
      </w:r>
      <w:r>
        <w:rPr>
          <w:color w:val="000000"/>
          <w:sz w:val="28"/>
          <w:szCs w:val="28"/>
          <w:bdr w:val="none" w:sz="0" w:space="0" w:color="auto" w:frame="1"/>
        </w:rPr>
        <w:t xml:space="preserve">  </w:t>
      </w:r>
      <w:r w:rsidRPr="00206C0A">
        <w:rPr>
          <w:color w:val="000000"/>
          <w:sz w:val="28"/>
          <w:szCs w:val="28"/>
          <w:bdr w:val="none" w:sz="0" w:space="0" w:color="auto" w:frame="1"/>
        </w:rPr>
        <w:t>Государственное или муниципальное образовательное учреждение может быть автономным, бюджетным или казенным учреждением, что вытекает из пункта 2 статьи 120 Гражданского Кодекса Российской Федерации.</w:t>
      </w:r>
    </w:p>
    <w:p w:rsidR="00054323" w:rsidRPr="00206C0A" w:rsidRDefault="00054323" w:rsidP="0005432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206C0A">
        <w:rPr>
          <w:color w:val="000000"/>
          <w:sz w:val="28"/>
          <w:szCs w:val="28"/>
          <w:bdr w:val="none" w:sz="0" w:space="0" w:color="auto" w:frame="1"/>
        </w:rPr>
        <w:t xml:space="preserve">Бюджетным учреждением признается некоммерческая организация, созданная РФ, субъектом РФ или муниципальным образованием для выполнения работ, оказания услуг в целях обеспечения реализации </w:t>
      </w:r>
      <w:r w:rsidRPr="00206C0A">
        <w:rPr>
          <w:color w:val="000000"/>
          <w:sz w:val="28"/>
          <w:szCs w:val="28"/>
          <w:bdr w:val="none" w:sz="0" w:space="0" w:color="auto" w:frame="1"/>
        </w:rPr>
        <w:lastRenderedPageBreak/>
        <w:t>предусмотренных законодательством РФ полномочий соответственно органов государственной власти (государственных органов) или органов местного самоуправления в сферах науки, образования, здравоохранения, культуры, социальной защиты, занятости населения, физической культуры и спорта, а также в иных сферах.</w:t>
      </w:r>
      <w:proofErr w:type="gramEnd"/>
      <w:r w:rsidRPr="00206C0A">
        <w:rPr>
          <w:color w:val="000000"/>
          <w:sz w:val="28"/>
          <w:szCs w:val="28"/>
          <w:bdr w:val="none" w:sz="0" w:space="0" w:color="auto" w:frame="1"/>
        </w:rPr>
        <w:t xml:space="preserve"> Такое определение дано ст</w:t>
      </w:r>
      <w:r>
        <w:rPr>
          <w:color w:val="000000"/>
          <w:sz w:val="28"/>
          <w:szCs w:val="28"/>
          <w:bdr w:val="none" w:sz="0" w:space="0" w:color="auto" w:frame="1"/>
        </w:rPr>
        <w:t>.</w:t>
      </w:r>
      <w:r w:rsidRPr="00206C0A">
        <w:rPr>
          <w:color w:val="000000"/>
          <w:sz w:val="28"/>
          <w:szCs w:val="28"/>
          <w:bdr w:val="none" w:sz="0" w:space="0" w:color="auto" w:frame="1"/>
        </w:rPr>
        <w:t xml:space="preserve">9.2 Федерального закона от 12. 01. </w:t>
      </w:r>
      <w:smartTag w:uri="urn:schemas-microsoft-com:office:smarttags" w:element="metricconverter">
        <w:smartTagPr>
          <w:attr w:name="ProductID" w:val="1996 г"/>
        </w:smartTagPr>
        <w:r w:rsidRPr="00206C0A">
          <w:rPr>
            <w:color w:val="000000"/>
            <w:sz w:val="28"/>
            <w:szCs w:val="28"/>
            <w:bdr w:val="none" w:sz="0" w:space="0" w:color="auto" w:frame="1"/>
          </w:rPr>
          <w:t>1996 г</w:t>
        </w:r>
      </w:smartTag>
      <w:r w:rsidRPr="00206C0A">
        <w:rPr>
          <w:color w:val="000000"/>
          <w:sz w:val="28"/>
          <w:szCs w:val="28"/>
          <w:bdr w:val="none" w:sz="0" w:space="0" w:color="auto" w:frame="1"/>
        </w:rPr>
        <w:t xml:space="preserve">. N 7-ФЗ </w:t>
      </w:r>
      <w:r>
        <w:rPr>
          <w:color w:val="000000"/>
          <w:sz w:val="28"/>
          <w:szCs w:val="28"/>
          <w:bdr w:val="none" w:sz="0" w:space="0" w:color="auto" w:frame="1"/>
        </w:rPr>
        <w:t>"О некоммерческих организациях"</w:t>
      </w:r>
      <w:r w:rsidRPr="00206C0A">
        <w:rPr>
          <w:color w:val="000000"/>
          <w:sz w:val="28"/>
          <w:szCs w:val="28"/>
          <w:bdr w:val="none" w:sz="0" w:space="0" w:color="auto" w:frame="1"/>
        </w:rPr>
        <w:t>.</w:t>
      </w:r>
    </w:p>
    <w:p w:rsidR="00054323" w:rsidRPr="00206C0A" w:rsidRDefault="00054323" w:rsidP="0005432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6C0A">
        <w:rPr>
          <w:color w:val="000000"/>
          <w:sz w:val="28"/>
          <w:szCs w:val="28"/>
          <w:bdr w:val="none" w:sz="0" w:space="0" w:color="auto" w:frame="1"/>
        </w:rPr>
        <w:t>Государственное (муниципальное) задание для бюджетного учреждения формируется и утверждается учредителем в соответствии с видами деятельности, отнесенными его уставом к основной деятельности. Финансовое обеспечение указанной деятельности осуществляется в виде субсидий из соответствующего бюджета бюджетной системы РФ.</w:t>
      </w:r>
    </w:p>
    <w:p w:rsidR="00054323" w:rsidRPr="003702C8" w:rsidRDefault="00054323" w:rsidP="0005432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6C0A">
        <w:rPr>
          <w:color w:val="000000"/>
          <w:sz w:val="28"/>
          <w:szCs w:val="28"/>
          <w:bdr w:val="none" w:sz="0" w:space="0" w:color="auto" w:frame="1"/>
        </w:rPr>
        <w:t>Бюджетные образовательные учреждения</w:t>
      </w:r>
      <w:r>
        <w:rPr>
          <w:color w:val="000000"/>
          <w:sz w:val="28"/>
          <w:szCs w:val="28"/>
          <w:bdr w:val="none" w:sz="0" w:space="0" w:color="auto" w:frame="1"/>
        </w:rPr>
        <w:t xml:space="preserve"> в соответствии с 83-ФЗ</w:t>
      </w:r>
      <w:r w:rsidRPr="00206C0A">
        <w:rPr>
          <w:color w:val="000000"/>
          <w:sz w:val="28"/>
          <w:szCs w:val="28"/>
          <w:bdr w:val="none" w:sz="0" w:space="0" w:color="auto" w:frame="1"/>
        </w:rPr>
        <w:t xml:space="preserve"> получателями бюджетных средств не являются. В отличие от казенных учреждений, финансирование бюджетных учреждений осуществляется в особом порядке, установленном законодателем - получение бюджетного финансирования в форме межбюджетных трансфертов, а именно субсидий. Предоставление субсидий бюджетным учреждениям регулируется ст</w:t>
      </w:r>
      <w:r>
        <w:rPr>
          <w:color w:val="000000"/>
          <w:sz w:val="28"/>
          <w:szCs w:val="28"/>
          <w:bdr w:val="none" w:sz="0" w:space="0" w:color="auto" w:frame="1"/>
        </w:rPr>
        <w:t>.</w:t>
      </w:r>
      <w:r w:rsidRPr="00206C0A">
        <w:rPr>
          <w:color w:val="000000"/>
          <w:sz w:val="28"/>
          <w:szCs w:val="28"/>
          <w:bdr w:val="none" w:sz="0" w:space="0" w:color="auto" w:frame="1"/>
        </w:rPr>
        <w:t xml:space="preserve"> 78.1 Бюджетного кодекса РФ</w:t>
      </w:r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054323" w:rsidRPr="00206C0A" w:rsidRDefault="00054323" w:rsidP="0005432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6C0A">
        <w:rPr>
          <w:color w:val="000000"/>
          <w:sz w:val="28"/>
          <w:szCs w:val="28"/>
          <w:bdr w:val="none" w:sz="0" w:space="0" w:color="auto" w:frame="1"/>
        </w:rPr>
        <w:t xml:space="preserve">Финансовое обеспечение выполнения задания для бюджетных </w:t>
      </w:r>
      <w:r>
        <w:rPr>
          <w:color w:val="000000"/>
          <w:sz w:val="28"/>
          <w:szCs w:val="28"/>
          <w:bdr w:val="none" w:sz="0" w:space="0" w:color="auto" w:frame="1"/>
        </w:rPr>
        <w:t xml:space="preserve">учреждений </w:t>
      </w:r>
      <w:r w:rsidRPr="00206C0A">
        <w:rPr>
          <w:color w:val="000000"/>
          <w:sz w:val="28"/>
          <w:szCs w:val="28"/>
          <w:bdr w:val="none" w:sz="0" w:space="0" w:color="auto" w:frame="1"/>
        </w:rPr>
        <w:t xml:space="preserve">осуществляется в пределах бюджетных ассигнований, которые установлены в бюджете. </w:t>
      </w:r>
      <w:proofErr w:type="gramStart"/>
      <w:r w:rsidRPr="00206C0A">
        <w:rPr>
          <w:color w:val="000000"/>
          <w:sz w:val="28"/>
          <w:szCs w:val="28"/>
          <w:bdr w:val="none" w:sz="0" w:space="0" w:color="auto" w:frame="1"/>
        </w:rPr>
        <w:t>Размер субсидии рассчитывается на основании нормативных затрат на оказание услуги в рамках задания и нормативных затрат на содержание недвижимого имущества и особо ценного движимого имущества, закрепленного за учреждением или приобретенного им за счет средств, выделенных учреждению учредителем на приобретение такого имущества (за исключением имущества, сданного в аренду), а также на уплату налогов, в качестве объекта налогообложения, по которым признается указанное</w:t>
      </w:r>
      <w:proofErr w:type="gramEnd"/>
      <w:r w:rsidRPr="00206C0A">
        <w:rPr>
          <w:color w:val="000000"/>
          <w:sz w:val="28"/>
          <w:szCs w:val="28"/>
          <w:bdr w:val="none" w:sz="0" w:space="0" w:color="auto" w:frame="1"/>
        </w:rPr>
        <w:t xml:space="preserve"> имущество, в том числе земельные участки.</w:t>
      </w:r>
    </w:p>
    <w:p w:rsidR="00054323" w:rsidRPr="00206C0A" w:rsidRDefault="00054323" w:rsidP="0005432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6C0A">
        <w:rPr>
          <w:color w:val="000000"/>
          <w:sz w:val="28"/>
          <w:szCs w:val="28"/>
          <w:bdr w:val="none" w:sz="0" w:space="0" w:color="auto" w:frame="1"/>
        </w:rPr>
        <w:t xml:space="preserve">Таким образом, законодательно определен переход от традиционного финансирования потребностей бюджетных учреждений к реструктуризации </w:t>
      </w:r>
      <w:r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финансового обеспечения </w:t>
      </w:r>
      <w:r w:rsidRPr="00206C0A">
        <w:rPr>
          <w:color w:val="000000"/>
          <w:sz w:val="28"/>
          <w:szCs w:val="28"/>
          <w:bdr w:val="none" w:sz="0" w:space="0" w:color="auto" w:frame="1"/>
        </w:rPr>
        <w:t>системы образования на основе использования новых организационно-правовых форм и механизмов финансирования, обеспечивающих заинтересованность государственных и муниципальных учреждений в повышении эффективности использования бюджетных средств.</w:t>
      </w:r>
    </w:p>
    <w:p w:rsidR="00054323" w:rsidRDefault="00054323" w:rsidP="0005432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6C0A">
        <w:rPr>
          <w:color w:val="000000"/>
          <w:sz w:val="28"/>
          <w:szCs w:val="28"/>
        </w:rPr>
        <w:t xml:space="preserve">В </w:t>
      </w:r>
      <w:r w:rsidRPr="00102AD3">
        <w:rPr>
          <w:color w:val="000000"/>
          <w:sz w:val="28"/>
          <w:szCs w:val="28"/>
        </w:rPr>
        <w:t>части 1 статьи 99 федерального закона от 29.12.2012 г. №273-ФЗ «Об образовании в Российской Федерации»</w:t>
      </w:r>
      <w:r w:rsidRPr="00206C0A">
        <w:rPr>
          <w:color w:val="000000"/>
          <w:sz w:val="28"/>
          <w:szCs w:val="28"/>
        </w:rPr>
        <w:t xml:space="preserve"> определено, что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особенностей, установленных настоящим Федеральным законом. </w:t>
      </w:r>
    </w:p>
    <w:p w:rsidR="00054323" w:rsidRPr="00206C0A" w:rsidRDefault="00054323" w:rsidP="0005432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Часть 3 статьи 8 определяют полномочия органов государственной власти субъектов РФ в вопросах финансирования муниципальных общеобразовательных организаций: «…</w:t>
      </w:r>
      <w:r w:rsidRPr="007969E6">
        <w:rPr>
          <w:color w:val="000000"/>
          <w:sz w:val="28"/>
          <w:szCs w:val="28"/>
        </w:rPr>
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</w:t>
      </w:r>
      <w:proofErr w:type="gramEnd"/>
      <w:r w:rsidRPr="007969E6">
        <w:rPr>
          <w:color w:val="000000"/>
          <w:sz w:val="28"/>
          <w:szCs w:val="28"/>
        </w:rPr>
        <w:t xml:space="preserve"> местным бюджетам,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Российской Федерации</w:t>
      </w:r>
      <w:r>
        <w:rPr>
          <w:color w:val="000000"/>
          <w:sz w:val="28"/>
          <w:szCs w:val="28"/>
        </w:rPr>
        <w:t>». Таким образом, определение принципов финансирования расходов на оплату труда относится к компетенции органов государственной власти субъекта РФ в соответствии с требованиями федерального законодательства.</w:t>
      </w:r>
    </w:p>
    <w:p w:rsidR="00054323" w:rsidRPr="00206C0A" w:rsidRDefault="00054323" w:rsidP="00054323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6C0A">
        <w:rPr>
          <w:rFonts w:ascii="Times New Roman" w:hAnsi="Times New Roman"/>
          <w:color w:val="000000"/>
          <w:sz w:val="28"/>
          <w:szCs w:val="28"/>
        </w:rPr>
        <w:lastRenderedPageBreak/>
        <w:t>Финансирование общего образования строится на нормативной основе</w:t>
      </w:r>
      <w:r w:rsidRPr="00206C0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. </w:t>
      </w:r>
      <w:hyperlink r:id="rId8" w:anchor="st100" w:tgtFrame="_blank" w:history="1">
        <w:proofErr w:type="gramStart"/>
        <w:r w:rsidRPr="00206C0A">
          <w:rPr>
            <w:rStyle w:val="a3"/>
            <w:rFonts w:ascii="Times New Roman" w:hAnsi="Times New Roman"/>
            <w:color w:val="000000"/>
            <w:sz w:val="28"/>
            <w:szCs w:val="28"/>
            <w:bdr w:val="none" w:sz="0" w:space="0" w:color="auto" w:frame="1"/>
          </w:rPr>
          <w:t>Статья 99</w:t>
        </w:r>
        <w:r w:rsidRPr="00206C0A">
          <w:rPr>
            <w:rStyle w:val="apple-converted-space"/>
            <w:rFonts w:ascii="Times New Roman" w:hAnsi="Times New Roman"/>
            <w:color w:val="000000"/>
            <w:sz w:val="28"/>
            <w:szCs w:val="28"/>
            <w:bdr w:val="none" w:sz="0" w:space="0" w:color="auto" w:frame="1"/>
          </w:rPr>
          <w:t> </w:t>
        </w:r>
      </w:hyperlink>
      <w:r w:rsidRPr="00206C0A">
        <w:rPr>
          <w:rFonts w:ascii="Times New Roman" w:hAnsi="Times New Roman"/>
          <w:color w:val="000000"/>
          <w:sz w:val="28"/>
          <w:szCs w:val="28"/>
        </w:rPr>
        <w:t>Федерального закона № 273-ФЗ предусматривает о</w:t>
      </w:r>
      <w:r w:rsidRPr="00206C0A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собенности финансового обеспечения оказания государственных и муниципальных услуг в сфере образования</w:t>
      </w:r>
      <w:r w:rsidRPr="00206C0A">
        <w:rPr>
          <w:rFonts w:ascii="Times New Roman" w:hAnsi="Times New Roman"/>
          <w:color w:val="000000"/>
          <w:sz w:val="28"/>
          <w:szCs w:val="28"/>
          <w:lang w:eastAsia="ru-RU"/>
        </w:rPr>
        <w:t>, где определено, что</w:t>
      </w:r>
      <w:bookmarkStart w:id="0" w:name="st99_2"/>
      <w:bookmarkEnd w:id="0"/>
      <w:r w:rsidRPr="00206C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нормативы,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закона,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</w:t>
      </w:r>
      <w:proofErr w:type="gramEnd"/>
      <w:r w:rsidRPr="00206C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06C0A"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государственными образовательными стандартами, по каждому виду и направленности (профилю) образовательных программ с учетом форм обучения, федеральных государственных требований (при их наличии),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</w:t>
      </w:r>
      <w:proofErr w:type="gramEnd"/>
      <w:r w:rsidRPr="00206C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предусмотренных настоящим Федеральным законом особенностей организации и осуществления образовательной деятельности (для различных </w:t>
      </w:r>
      <w:proofErr w:type="gramStart"/>
      <w:r w:rsidRPr="00206C0A">
        <w:rPr>
          <w:rFonts w:ascii="Times New Roman" w:hAnsi="Times New Roman"/>
          <w:color w:val="000000"/>
          <w:sz w:val="28"/>
          <w:szCs w:val="28"/>
          <w:lang w:eastAsia="ru-RU"/>
        </w:rPr>
        <w:t>категорий</w:t>
      </w:r>
      <w:proofErr w:type="gramEnd"/>
      <w:r w:rsidRPr="00206C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обучающихся), за исключением образовательной деятельности, осуществляемой в соответствии с образовательными стандартами, в расчете на одного обучающегося, если иное не установлено настоящей статьей.</w:t>
      </w:r>
    </w:p>
    <w:p w:rsidR="00054323" w:rsidRPr="00206C0A" w:rsidRDefault="00054323" w:rsidP="00054323">
      <w:pPr>
        <w:pStyle w:val="page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06C0A">
        <w:rPr>
          <w:color w:val="000000"/>
          <w:sz w:val="28"/>
          <w:szCs w:val="28"/>
        </w:rPr>
        <w:t>Все вышеперечисленное может повлиять на размер норматива, например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 w:rsidRPr="00206C0A">
        <w:rPr>
          <w:color w:val="000000"/>
          <w:sz w:val="28"/>
          <w:szCs w:val="28"/>
        </w:rPr>
        <w:t xml:space="preserve"> норматив может быть разным для разных форм обучения, он может отличаться в зависимости от используемых образовательных технологий, от категорий обучающихся и т.п.</w:t>
      </w:r>
    </w:p>
    <w:p w:rsidR="00054323" w:rsidRPr="00206C0A" w:rsidRDefault="00054323" w:rsidP="00054323">
      <w:pPr>
        <w:pStyle w:val="page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06C0A">
        <w:rPr>
          <w:color w:val="000000"/>
          <w:sz w:val="28"/>
          <w:szCs w:val="28"/>
        </w:rPr>
        <w:t xml:space="preserve">В федеральный закон включены фактические гарантии уровня заработной платы педагогических работников и финансирования образования в зависимости от принятых политических решений, а также в </w:t>
      </w:r>
      <w:r w:rsidRPr="00206C0A">
        <w:rPr>
          <w:color w:val="000000"/>
          <w:sz w:val="28"/>
          <w:szCs w:val="28"/>
        </w:rPr>
        <w:lastRenderedPageBreak/>
        <w:t>сравнении с уровнем средней заработной платы в субъекте Российской Федерации.</w:t>
      </w:r>
    </w:p>
    <w:p w:rsidR="00054323" w:rsidRPr="00206C0A" w:rsidRDefault="00054323" w:rsidP="0005432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206C0A">
        <w:rPr>
          <w:rFonts w:ascii="Times New Roman" w:hAnsi="Times New Roman"/>
          <w:color w:val="000000"/>
          <w:sz w:val="28"/>
          <w:szCs w:val="28"/>
        </w:rPr>
        <w:t>Согласно</w:t>
      </w:r>
      <w:r w:rsidRPr="00206C0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206C0A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части 3 статьи 99</w:t>
      </w:r>
      <w:r w:rsidRPr="00206C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(преподавательскую) работу и другую работу, определяемого в соответствии с решениями Президента Российской Федерации, Правительства Российской Федерации, органов государственной власти субъектов Российской Федерации</w:t>
      </w:r>
      <w:proofErr w:type="gramEnd"/>
      <w:r w:rsidRPr="00206C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органов местного самоуправления. </w:t>
      </w:r>
      <w:proofErr w:type="gramStart"/>
      <w:r w:rsidRPr="00206C0A">
        <w:rPr>
          <w:rFonts w:ascii="Times New Roman" w:hAnsi="Times New Roman"/>
          <w:color w:val="000000"/>
          <w:sz w:val="28"/>
          <w:szCs w:val="28"/>
          <w:lang w:eastAsia="ru-RU"/>
        </w:rPr>
        <w:t>Расходы на оплату труда педагогических работников муниципальных общеобразовательных организаций, включаемые органами государственной власти субъектов Российской Федерации в нормативы, определяемые в соответствии с пунктом 3 части 1 статьи 8 настоящего Федерального закона, не могут быть ниже уровня, соответствующего средней заработной плате в соответствующем субъекте Российской Федерации, на территории которого расположены такие общеобразовательные организации.</w:t>
      </w:r>
      <w:proofErr w:type="gramEnd"/>
    </w:p>
    <w:p w:rsidR="00054323" w:rsidRPr="00206C0A" w:rsidRDefault="00054323" w:rsidP="00054323">
      <w:pPr>
        <w:pStyle w:val="page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06C0A">
        <w:rPr>
          <w:color w:val="000000"/>
          <w:sz w:val="28"/>
          <w:szCs w:val="28"/>
        </w:rPr>
        <w:t xml:space="preserve">Таким образом, закон предлагает достаточно вариативный и гибкий механизм формирования норматива затрат, а также вводит ряд гарантий в отношении размера этого норматива. </w:t>
      </w:r>
    </w:p>
    <w:p w:rsidR="00054323" w:rsidRPr="00206C0A" w:rsidRDefault="00054323" w:rsidP="00054323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206C0A">
        <w:rPr>
          <w:color w:val="000000"/>
          <w:sz w:val="28"/>
          <w:szCs w:val="28"/>
        </w:rPr>
        <w:t xml:space="preserve">В целях обеспечения единых подходов к регулированию заработной платы работников организаций бюджетной сферы </w:t>
      </w:r>
      <w:r>
        <w:rPr>
          <w:color w:val="000000"/>
          <w:sz w:val="28"/>
          <w:szCs w:val="28"/>
        </w:rPr>
        <w:t xml:space="preserve">в </w:t>
      </w:r>
      <w:r w:rsidRPr="00206C0A">
        <w:rPr>
          <w:color w:val="000000"/>
          <w:sz w:val="28"/>
          <w:szCs w:val="28"/>
        </w:rPr>
        <w:t>«Едины</w:t>
      </w:r>
      <w:r>
        <w:rPr>
          <w:color w:val="000000"/>
          <w:sz w:val="28"/>
          <w:szCs w:val="28"/>
        </w:rPr>
        <w:t>х</w:t>
      </w:r>
      <w:r w:rsidRPr="00206C0A">
        <w:rPr>
          <w:color w:val="000000"/>
          <w:sz w:val="28"/>
          <w:szCs w:val="28"/>
        </w:rPr>
        <w:t xml:space="preserve"> рекомендаци</w:t>
      </w:r>
      <w:r>
        <w:rPr>
          <w:color w:val="000000"/>
          <w:sz w:val="28"/>
          <w:szCs w:val="28"/>
        </w:rPr>
        <w:t>ях</w:t>
      </w:r>
      <w:r w:rsidRPr="00206C0A">
        <w:rPr>
          <w:color w:val="000000"/>
          <w:sz w:val="28"/>
          <w:szCs w:val="28"/>
        </w:rPr>
        <w:t xml:space="preserve"> по установлению на федеральном, региональном и местном уровнях систем оплаты труда работников государственных и муниципальных учреждений» на 2015 год для муниципальных учреждений обозначено: </w:t>
      </w:r>
    </w:p>
    <w:p w:rsidR="00054323" w:rsidRPr="00206C0A" w:rsidRDefault="00054323" w:rsidP="00054323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357"/>
        <w:jc w:val="both"/>
        <w:rPr>
          <w:color w:val="000000"/>
          <w:sz w:val="28"/>
          <w:szCs w:val="28"/>
        </w:rPr>
      </w:pPr>
      <w:proofErr w:type="gramStart"/>
      <w:r w:rsidRPr="00206C0A">
        <w:rPr>
          <w:color w:val="000000"/>
          <w:sz w:val="28"/>
          <w:szCs w:val="28"/>
        </w:rPr>
        <w:t xml:space="preserve">установление в государственных и муниципальных учреждениях систем оплаты труда соглашениями, коллективными договорами и локальными нормативными актами в соответствии с трудовым законодательством и иными нормативными правовыми актами Российской Федерации, содержащими нормы трудового права, включая фиксированные </w:t>
      </w:r>
      <w:r w:rsidRPr="00206C0A">
        <w:rPr>
          <w:color w:val="000000"/>
          <w:sz w:val="28"/>
          <w:szCs w:val="28"/>
        </w:rPr>
        <w:lastRenderedPageBreak/>
        <w:t>размеры тарифных ставок, окладов (должностных окладов), ставок заработной платы за исполнение трудовых (должностных) обязанностей за календарный месяц либо за установленные нормы труда (нормы часов педагогической работы</w:t>
      </w:r>
      <w:proofErr w:type="gramEnd"/>
      <w:r w:rsidRPr="00206C0A">
        <w:rPr>
          <w:color w:val="000000"/>
          <w:sz w:val="28"/>
          <w:szCs w:val="28"/>
        </w:rPr>
        <w:t xml:space="preserve"> в неделю (в год) за ставку заработной платы), а также размеры доплат и надбавок компенсационного характера, в том числе за работу в условиях, отклоняющихся от нормальных, размеры выплат стимулирующего характера;</w:t>
      </w:r>
    </w:p>
    <w:p w:rsidR="00054323" w:rsidRPr="00206C0A" w:rsidRDefault="00054323" w:rsidP="00054323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357"/>
        <w:jc w:val="both"/>
        <w:rPr>
          <w:color w:val="000000"/>
          <w:sz w:val="28"/>
          <w:szCs w:val="28"/>
        </w:rPr>
      </w:pPr>
      <w:r w:rsidRPr="00206C0A">
        <w:rPr>
          <w:color w:val="000000"/>
          <w:sz w:val="28"/>
          <w:szCs w:val="28"/>
        </w:rPr>
        <w:t>обеспечение зависимости заработной платы каждого работника от его квалификации, сложности выполняемой работы, количества и качества затраченного труда без ограничения ее максимальным размером;</w:t>
      </w:r>
    </w:p>
    <w:p w:rsidR="00054323" w:rsidRPr="00206C0A" w:rsidRDefault="00054323" w:rsidP="00054323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357"/>
        <w:jc w:val="both"/>
        <w:rPr>
          <w:color w:val="000000"/>
          <w:sz w:val="28"/>
          <w:szCs w:val="28"/>
        </w:rPr>
      </w:pPr>
      <w:proofErr w:type="gramStart"/>
      <w:r w:rsidRPr="00206C0A">
        <w:rPr>
          <w:color w:val="000000"/>
          <w:sz w:val="28"/>
          <w:szCs w:val="28"/>
        </w:rPr>
        <w:t>обеспечение равной оплаты за труд равной ценности, в том числе при установлении размеров тарифных ставок, окладов (должностных окладов), ставок заработной платы, выплат компенсационного и стимулирующего характера, а также недопущение какой бы то ни было дискриминации - различий, исключений и предпочтений, не связанных с деловыми качествами работников и результатами их труда, а также результатами деятельности учреждений;</w:t>
      </w:r>
      <w:proofErr w:type="gramEnd"/>
    </w:p>
    <w:p w:rsidR="00054323" w:rsidRPr="00206C0A" w:rsidRDefault="00054323" w:rsidP="00054323">
      <w:pPr>
        <w:pStyle w:val="1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206C0A">
        <w:rPr>
          <w:rFonts w:ascii="Times New Roman" w:hAnsi="Times New Roman"/>
          <w:color w:val="000000"/>
          <w:sz w:val="28"/>
          <w:szCs w:val="28"/>
        </w:rPr>
        <w:t>обеспечение повышения уровня реального содержания заработной платы работников государственных и муниципальных учреждений и других гарантий по оплате труда, предусмотренных трудовым законодательством и иными нормативными правовыми актами Российской Федерации, содержащими нормы трудового права</w:t>
      </w:r>
    </w:p>
    <w:p w:rsidR="00054323" w:rsidRPr="00206C0A" w:rsidRDefault="00054323" w:rsidP="000543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 целью реализации поручений, определенных </w:t>
      </w:r>
      <w:r w:rsidRPr="00206C0A">
        <w:rPr>
          <w:rFonts w:ascii="Times New Roman" w:hAnsi="Times New Roman"/>
          <w:color w:val="000000"/>
          <w:sz w:val="28"/>
          <w:szCs w:val="28"/>
        </w:rPr>
        <w:t xml:space="preserve">Указом Президента РФ от 07.05.2012 </w:t>
      </w:r>
      <w:hyperlink r:id="rId9" w:history="1">
        <w:r w:rsidRPr="00206C0A">
          <w:rPr>
            <w:rFonts w:ascii="Times New Roman" w:hAnsi="Times New Roman"/>
            <w:color w:val="0000FF"/>
            <w:sz w:val="28"/>
            <w:szCs w:val="28"/>
            <w:u w:val="single" w:color="0000FF"/>
          </w:rPr>
          <w:t>№ 597</w:t>
        </w:r>
      </w:hyperlink>
      <w:r w:rsidRPr="00206C0A">
        <w:rPr>
          <w:rFonts w:ascii="Times New Roman" w:hAnsi="Times New Roman"/>
          <w:color w:val="000000"/>
          <w:sz w:val="28"/>
          <w:szCs w:val="28"/>
        </w:rPr>
        <w:t xml:space="preserve"> "О мероприятиях по реализации государственной социальной политики"</w:t>
      </w:r>
      <w:r>
        <w:rPr>
          <w:rFonts w:ascii="Times New Roman" w:hAnsi="Times New Roman"/>
          <w:color w:val="000000"/>
          <w:sz w:val="28"/>
          <w:szCs w:val="28"/>
        </w:rPr>
        <w:t>, д</w:t>
      </w:r>
      <w:r w:rsidRPr="00206C0A">
        <w:rPr>
          <w:rFonts w:ascii="Times New Roman" w:hAnsi="Times New Roman"/>
          <w:color w:val="000000"/>
          <w:sz w:val="28"/>
          <w:szCs w:val="28"/>
        </w:rPr>
        <w:t xml:space="preserve">ля совершенствования оплаты труда педагогических работников 26.11.2012 Распоряжением Правительства РФ от </w:t>
      </w:r>
      <w:hyperlink r:id="rId10" w:history="1">
        <w:r w:rsidRPr="00206C0A">
          <w:rPr>
            <w:rFonts w:ascii="Times New Roman" w:hAnsi="Times New Roman"/>
            <w:color w:val="0000FF"/>
            <w:sz w:val="28"/>
            <w:szCs w:val="28"/>
            <w:u w:val="single" w:color="0000FF"/>
          </w:rPr>
          <w:t>№ 2190-р</w:t>
        </w:r>
      </w:hyperlink>
      <w:r w:rsidRPr="00206C0A">
        <w:rPr>
          <w:rFonts w:ascii="Times New Roman" w:hAnsi="Times New Roman"/>
          <w:color w:val="000000"/>
          <w:sz w:val="28"/>
          <w:szCs w:val="28"/>
        </w:rPr>
        <w:t xml:space="preserve"> была утверждена Программа поэтапного совершенствования системы оплаты труда в государственных (муниципальных) учреждениях на 2012–2018 годы (далее – Программа совершенствования системы оплаты труда), предусматривающая:</w:t>
      </w:r>
      <w:proofErr w:type="gramEnd"/>
    </w:p>
    <w:p w:rsidR="00054323" w:rsidRPr="00206C0A" w:rsidRDefault="00054323" w:rsidP="00054323">
      <w:pPr>
        <w:widowControl w:val="0"/>
        <w:autoSpaceDE w:val="0"/>
        <w:autoSpaceDN w:val="0"/>
        <w:adjustRightInd w:val="0"/>
        <w:spacing w:before="85"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206C0A">
        <w:rPr>
          <w:rFonts w:ascii="Times New Roman" w:hAnsi="Times New Roman"/>
          <w:color w:val="000000"/>
          <w:sz w:val="28"/>
          <w:szCs w:val="28"/>
        </w:rPr>
        <w:t>совершенствование системы стимулирующих выплат исходя из необходимости увязки повышения оплаты труда с достижением конкретных показателей качества; введение системы отраслевых показателей эффективности работы;</w:t>
      </w:r>
    </w:p>
    <w:p w:rsidR="00054323" w:rsidRPr="00206C0A" w:rsidRDefault="00054323" w:rsidP="00054323">
      <w:pPr>
        <w:widowControl w:val="0"/>
        <w:autoSpaceDE w:val="0"/>
        <w:autoSpaceDN w:val="0"/>
        <w:adjustRightInd w:val="0"/>
        <w:spacing w:before="85"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206C0A">
        <w:rPr>
          <w:rFonts w:ascii="Times New Roman" w:hAnsi="Times New Roman"/>
          <w:color w:val="000000"/>
          <w:sz w:val="28"/>
          <w:szCs w:val="28"/>
        </w:rPr>
        <w:t>отмену неэффективных стимулирующих выплат;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6C0A">
        <w:rPr>
          <w:rFonts w:ascii="Times New Roman" w:hAnsi="Times New Roman"/>
          <w:color w:val="000000"/>
          <w:sz w:val="28"/>
          <w:szCs w:val="28"/>
        </w:rPr>
        <w:t>определение оптимального соотношения гарантированной части заработной платы и стимулирующих надбавок.</w:t>
      </w:r>
    </w:p>
    <w:p w:rsidR="00054323" w:rsidRPr="00206C0A" w:rsidRDefault="00054323" w:rsidP="00054323">
      <w:pPr>
        <w:widowControl w:val="0"/>
        <w:autoSpaceDE w:val="0"/>
        <w:autoSpaceDN w:val="0"/>
        <w:adjustRightInd w:val="0"/>
        <w:spacing w:before="85"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6C0A">
        <w:rPr>
          <w:rFonts w:ascii="Times New Roman" w:hAnsi="Times New Roman"/>
          <w:color w:val="000000"/>
          <w:sz w:val="28"/>
          <w:szCs w:val="28"/>
        </w:rPr>
        <w:t>Кроме того, программа предполагает совершенствование процедуры установления окладов (должностных окладов) и тарифных ставок исходя из более полного учета сложности труда работников на основе актуализации:</w:t>
      </w:r>
    </w:p>
    <w:p w:rsidR="00054323" w:rsidRPr="00206C0A" w:rsidRDefault="00054323" w:rsidP="00054323">
      <w:pPr>
        <w:widowControl w:val="0"/>
        <w:autoSpaceDE w:val="0"/>
        <w:autoSpaceDN w:val="0"/>
        <w:adjustRightInd w:val="0"/>
        <w:spacing w:before="85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6C0A">
        <w:rPr>
          <w:rFonts w:ascii="Times New Roman" w:hAnsi="Times New Roman"/>
          <w:color w:val="000000"/>
          <w:sz w:val="28"/>
          <w:szCs w:val="28"/>
        </w:rPr>
        <w:t>профессионально-квалификационных требований к работникам;</w:t>
      </w:r>
    </w:p>
    <w:p w:rsidR="00054323" w:rsidRPr="00206C0A" w:rsidRDefault="00054323" w:rsidP="00054323">
      <w:pPr>
        <w:widowControl w:val="0"/>
        <w:autoSpaceDE w:val="0"/>
        <w:autoSpaceDN w:val="0"/>
        <w:adjustRightInd w:val="0"/>
        <w:spacing w:before="85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6C0A">
        <w:rPr>
          <w:rFonts w:ascii="Times New Roman" w:hAnsi="Times New Roman"/>
          <w:color w:val="000000"/>
          <w:sz w:val="28"/>
          <w:szCs w:val="28"/>
        </w:rPr>
        <w:t>профессиональных квалификационных групп;</w:t>
      </w:r>
    </w:p>
    <w:p w:rsidR="00054323" w:rsidRPr="00206C0A" w:rsidRDefault="00054323" w:rsidP="00054323">
      <w:pPr>
        <w:widowControl w:val="0"/>
        <w:autoSpaceDE w:val="0"/>
        <w:autoSpaceDN w:val="0"/>
        <w:adjustRightInd w:val="0"/>
        <w:spacing w:before="85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6C0A">
        <w:rPr>
          <w:rFonts w:ascii="Times New Roman" w:hAnsi="Times New Roman"/>
          <w:color w:val="000000"/>
          <w:sz w:val="28"/>
          <w:szCs w:val="28"/>
        </w:rPr>
        <w:t>типовых норм труда;</w:t>
      </w:r>
    </w:p>
    <w:p w:rsidR="00054323" w:rsidRPr="00206C0A" w:rsidRDefault="00054323" w:rsidP="00054323">
      <w:pPr>
        <w:widowControl w:val="0"/>
        <w:autoSpaceDE w:val="0"/>
        <w:autoSpaceDN w:val="0"/>
        <w:adjustRightInd w:val="0"/>
        <w:spacing w:before="85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6C0A">
        <w:rPr>
          <w:rFonts w:ascii="Times New Roman" w:hAnsi="Times New Roman"/>
          <w:color w:val="000000"/>
          <w:sz w:val="28"/>
          <w:szCs w:val="28"/>
        </w:rPr>
        <w:t>норм труда, устанавливаемых локальными нормативными актами;</w:t>
      </w:r>
    </w:p>
    <w:p w:rsidR="00054323" w:rsidRPr="00206C0A" w:rsidRDefault="00054323" w:rsidP="00054323">
      <w:pPr>
        <w:widowControl w:val="0"/>
        <w:autoSpaceDE w:val="0"/>
        <w:autoSpaceDN w:val="0"/>
        <w:adjustRightInd w:val="0"/>
        <w:spacing w:before="85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6C0A">
        <w:rPr>
          <w:rFonts w:ascii="Times New Roman" w:hAnsi="Times New Roman"/>
          <w:color w:val="000000"/>
          <w:sz w:val="28"/>
          <w:szCs w:val="28"/>
        </w:rPr>
        <w:t>содержания трудовых функций по соответствующим должностям в трудовых договорах;</w:t>
      </w:r>
    </w:p>
    <w:p w:rsidR="00054323" w:rsidRPr="00206C0A" w:rsidRDefault="00054323" w:rsidP="00054323">
      <w:pPr>
        <w:widowControl w:val="0"/>
        <w:autoSpaceDE w:val="0"/>
        <w:autoSpaceDN w:val="0"/>
        <w:adjustRightInd w:val="0"/>
        <w:spacing w:before="85"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06C0A">
        <w:rPr>
          <w:rFonts w:ascii="Times New Roman" w:hAnsi="Times New Roman"/>
          <w:color w:val="000000"/>
          <w:sz w:val="28"/>
          <w:szCs w:val="28"/>
        </w:rPr>
        <w:t>рекомендуемых федеральными органами исполнительной власти для подведомственных учреждений минимальных окладов (ставок) по профессиональным квалификационным группам и повышающих коэффициентов по квалификационным уровням профессиональных квалификационных групп.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54323" w:rsidRPr="00206C0A" w:rsidRDefault="00054323" w:rsidP="0005432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6C0A">
        <w:rPr>
          <w:rFonts w:ascii="Times New Roman" w:hAnsi="Times New Roman"/>
          <w:color w:val="000000"/>
          <w:sz w:val="28"/>
          <w:szCs w:val="28"/>
        </w:rPr>
        <w:t xml:space="preserve">Положениями </w:t>
      </w:r>
      <w:proofErr w:type="gramStart"/>
      <w:r w:rsidRPr="00206C0A">
        <w:rPr>
          <w:rFonts w:ascii="Times New Roman" w:hAnsi="Times New Roman"/>
          <w:color w:val="000000"/>
          <w:sz w:val="28"/>
          <w:szCs w:val="28"/>
        </w:rPr>
        <w:t>Программы совершенствования системы оплаты труда</w:t>
      </w:r>
      <w:proofErr w:type="gramEnd"/>
      <w:r w:rsidRPr="00206C0A">
        <w:rPr>
          <w:rFonts w:ascii="Times New Roman" w:hAnsi="Times New Roman"/>
          <w:color w:val="000000"/>
          <w:sz w:val="28"/>
          <w:szCs w:val="28"/>
        </w:rPr>
        <w:t xml:space="preserve"> установлено, что в отношении каждого работника должны быть уточнены и конкретизированы его трудовая функция, показатели и критерии оценки эффективности деятельности, установлен размер вознаграждения и размер поощрения за достижение коллективных результатов труда.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54323" w:rsidRDefault="00054323" w:rsidP="00054323">
      <w:pPr>
        <w:widowControl w:val="0"/>
        <w:autoSpaceDE w:val="0"/>
        <w:autoSpaceDN w:val="0"/>
        <w:adjustRightInd w:val="0"/>
        <w:spacing w:before="85"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06C0A">
        <w:rPr>
          <w:rFonts w:ascii="Times New Roman" w:hAnsi="Times New Roman"/>
          <w:color w:val="000000"/>
          <w:sz w:val="28"/>
          <w:szCs w:val="28"/>
        </w:rPr>
        <w:t>В конечном счете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206C0A">
        <w:rPr>
          <w:rFonts w:ascii="Times New Roman" w:hAnsi="Times New Roman"/>
          <w:color w:val="000000"/>
          <w:sz w:val="28"/>
          <w:szCs w:val="28"/>
        </w:rPr>
        <w:t xml:space="preserve"> это должно повысить мотивацию педагогических работников к труду и дости</w:t>
      </w:r>
      <w:bookmarkStart w:id="1" w:name="_GoBack"/>
      <w:bookmarkEnd w:id="1"/>
      <w:r w:rsidRPr="00206C0A">
        <w:rPr>
          <w:rFonts w:ascii="Times New Roman" w:hAnsi="Times New Roman"/>
          <w:color w:val="000000"/>
          <w:sz w:val="28"/>
          <w:szCs w:val="28"/>
        </w:rPr>
        <w:t xml:space="preserve">жению качества образования, а также их </w:t>
      </w:r>
      <w:r w:rsidRPr="00206C0A">
        <w:rPr>
          <w:rFonts w:ascii="Times New Roman" w:hAnsi="Times New Roman"/>
          <w:color w:val="000000"/>
          <w:sz w:val="28"/>
          <w:szCs w:val="28"/>
        </w:rPr>
        <w:lastRenderedPageBreak/>
        <w:t>ответственность за результаты труда. Таким образом, проводимые в сфере образования реформы направлены на исключение ситуации, когда учителю приходится набирать "часы" только ради увеличения оплаты труда. В свете новых требований к качеству обучения такая ситуация не должна устраивать ни образовательную организацию-работодателя, ни учителя, значимая часть заработной платы которого должна состоять из стимулирую</w:t>
      </w:r>
      <w:r>
        <w:rPr>
          <w:rFonts w:ascii="Times New Roman" w:hAnsi="Times New Roman"/>
          <w:color w:val="000000"/>
          <w:sz w:val="28"/>
          <w:szCs w:val="28"/>
        </w:rPr>
        <w:t xml:space="preserve">щих выплат за качество работы. </w:t>
      </w:r>
    </w:p>
    <w:p w:rsidR="00754ADA" w:rsidRDefault="002D35BC"/>
    <w:sectPr w:rsidR="00754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5BC" w:rsidRDefault="002D35BC" w:rsidP="00054323">
      <w:pPr>
        <w:spacing w:after="0" w:line="240" w:lineRule="auto"/>
      </w:pPr>
      <w:r>
        <w:separator/>
      </w:r>
    </w:p>
  </w:endnote>
  <w:endnote w:type="continuationSeparator" w:id="0">
    <w:p w:rsidR="002D35BC" w:rsidRDefault="002D35BC" w:rsidP="00054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5BC" w:rsidRDefault="002D35BC" w:rsidP="00054323">
      <w:pPr>
        <w:spacing w:after="0" w:line="240" w:lineRule="auto"/>
      </w:pPr>
      <w:r>
        <w:separator/>
      </w:r>
    </w:p>
  </w:footnote>
  <w:footnote w:type="continuationSeparator" w:id="0">
    <w:p w:rsidR="002D35BC" w:rsidRDefault="002D35BC" w:rsidP="000543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82574"/>
    <w:multiLevelType w:val="hybridMultilevel"/>
    <w:tmpl w:val="FE300F7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323"/>
    <w:rsid w:val="0002518A"/>
    <w:rsid w:val="00054323"/>
    <w:rsid w:val="002D35BC"/>
    <w:rsid w:val="006531F2"/>
    <w:rsid w:val="00750EC2"/>
    <w:rsid w:val="00D8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323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054323"/>
    <w:pPr>
      <w:ind w:left="720"/>
      <w:contextualSpacing/>
    </w:pPr>
  </w:style>
  <w:style w:type="paragraph" w:customStyle="1" w:styleId="pagetext">
    <w:name w:val="page_text"/>
    <w:basedOn w:val="a"/>
    <w:rsid w:val="000543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54323"/>
  </w:style>
  <w:style w:type="character" w:styleId="a3">
    <w:name w:val="Hyperlink"/>
    <w:uiPriority w:val="99"/>
    <w:unhideWhenUsed/>
    <w:rsid w:val="0005432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543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unhideWhenUsed/>
    <w:rsid w:val="00054323"/>
    <w:pPr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054323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054323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323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054323"/>
    <w:pPr>
      <w:ind w:left="720"/>
      <w:contextualSpacing/>
    </w:pPr>
  </w:style>
  <w:style w:type="paragraph" w:customStyle="1" w:styleId="pagetext">
    <w:name w:val="page_text"/>
    <w:basedOn w:val="a"/>
    <w:rsid w:val="000543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54323"/>
  </w:style>
  <w:style w:type="character" w:styleId="a3">
    <w:name w:val="Hyperlink"/>
    <w:uiPriority w:val="99"/>
    <w:unhideWhenUsed/>
    <w:rsid w:val="0005432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543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unhideWhenUsed/>
    <w:rsid w:val="00054323"/>
    <w:pPr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054323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05432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-mcfr.ru/scion/citation/pit/MCFR10053452/MCFRLINK?cfu=default&amp;cpid=edu&amp;uAppCtx=RW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-mcfr.ru/scion/citation/pit/MCFR10032712/MCFRLINK?cfu=default&amp;cpid=edu&amp;uAppCtx=RW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2307</Words>
  <Characters>13155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2015-09-10T06:59:00Z</dcterms:created>
  <dcterms:modified xsi:type="dcterms:W3CDTF">2015-09-10T07:05:00Z</dcterms:modified>
</cp:coreProperties>
</file>