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A3" w:rsidRPr="00495DE4" w:rsidRDefault="002923A3" w:rsidP="002923A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95DE4">
        <w:rPr>
          <w:rFonts w:ascii="Times New Roman" w:eastAsia="Times New Roman" w:hAnsi="Times New Roman" w:cs="Times New Roman"/>
          <w:sz w:val="24"/>
          <w:szCs w:val="24"/>
        </w:rPr>
        <w:t xml:space="preserve">Будущее России, ее конкурентоспособность на мировом рынке, технологическое и инновационное развитие промышленности и экономики зависят от тех, кто сегодня сидит за школьной партой. Какими компетентностями должен владеть молодой человек, чтобы быть способным создавать новое и быть открытым прогрессу? Этот вопрос никого не может оставить равнодушным. </w:t>
      </w:r>
    </w:p>
    <w:p w:rsidR="002923A3" w:rsidRPr="00495DE4" w:rsidRDefault="002923A3" w:rsidP="002923A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95DE4">
        <w:rPr>
          <w:rFonts w:ascii="Times New Roman" w:eastAsia="Times New Roman" w:hAnsi="Times New Roman" w:cs="Times New Roman"/>
          <w:sz w:val="24"/>
          <w:szCs w:val="24"/>
        </w:rPr>
        <w:t xml:space="preserve">Не существует единственно верного или самого лучшего способа обучения, делающего человека компетентным. </w:t>
      </w:r>
    </w:p>
    <w:p w:rsidR="00CC04D0" w:rsidRPr="00495DE4" w:rsidRDefault="00CC04D0" w:rsidP="002923A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95DE4">
        <w:rPr>
          <w:rFonts w:ascii="Times New Roman" w:eastAsia="Times New Roman" w:hAnsi="Times New Roman" w:cs="Times New Roman"/>
          <w:sz w:val="24"/>
          <w:szCs w:val="24"/>
        </w:rPr>
        <w:t xml:space="preserve">Остановимся на </w:t>
      </w:r>
      <w:r w:rsidRPr="00495DE4">
        <w:rPr>
          <w:rStyle w:val="a4"/>
          <w:rFonts w:ascii="Times New Roman" w:hAnsi="Times New Roman" w:cs="Times New Roman"/>
          <w:b w:val="0"/>
          <w:color w:val="000000"/>
          <w:sz w:val="24"/>
          <w:szCs w:val="24"/>
        </w:rPr>
        <w:t>коммуникативной компетентности</w:t>
      </w:r>
      <w:r w:rsidRPr="00495DE4">
        <w:rPr>
          <w:rStyle w:val="a4"/>
          <w:rFonts w:ascii="Times New Roman" w:hAnsi="Times New Roman" w:cs="Times New Roman"/>
          <w:color w:val="000000"/>
          <w:sz w:val="24"/>
          <w:szCs w:val="24"/>
        </w:rPr>
        <w:t>.</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Style w:val="a4"/>
          <w:rFonts w:ascii="Times New Roman" w:hAnsi="Times New Roman" w:cs="Times New Roman"/>
          <w:color w:val="000000"/>
          <w:sz w:val="24"/>
          <w:szCs w:val="24"/>
        </w:rPr>
        <w:t>Коммуникативная компетентность</w:t>
      </w:r>
      <w:r w:rsidRPr="002923A3">
        <w:rPr>
          <w:rStyle w:val="apple-converted-space"/>
          <w:rFonts w:ascii="Times New Roman" w:hAnsi="Times New Roman" w:cs="Times New Roman"/>
          <w:color w:val="000000"/>
          <w:sz w:val="24"/>
          <w:szCs w:val="24"/>
        </w:rPr>
        <w:t> </w:t>
      </w:r>
      <w:r w:rsidRPr="002923A3">
        <w:rPr>
          <w:rFonts w:ascii="Times New Roman" w:hAnsi="Times New Roman" w:cs="Times New Roman"/>
          <w:sz w:val="24"/>
          <w:szCs w:val="24"/>
        </w:rPr>
        <w:t>— это интегративное, комплексное, умение эффективно в соответствии с конкретной ситуацией применить адекватный способ</w:t>
      </w:r>
      <w:r w:rsidRPr="002923A3">
        <w:rPr>
          <w:rStyle w:val="apple-converted-space"/>
          <w:rFonts w:ascii="Times New Roman" w:hAnsi="Times New Roman" w:cs="Times New Roman"/>
          <w:sz w:val="24"/>
          <w:szCs w:val="24"/>
        </w:rPr>
        <w:t> </w:t>
      </w:r>
      <w:r w:rsidRPr="002923A3">
        <w:rPr>
          <w:rFonts w:ascii="Times New Roman" w:hAnsi="Times New Roman" w:cs="Times New Roman"/>
          <w:sz w:val="24"/>
          <w:szCs w:val="24"/>
        </w:rPr>
        <w:t>общения.</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Коммуникативная компетентность играет важную роль в развитии психики ребёнка. Она имеет огромное значение в формировании человеческой психики, её развитии и становление разумного, культурного поведения.</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Во-первых, она влияет на учебную успешность. Простой пример: если ученик стесняется отвечать у доски или испытывает при этом чрезмерную тревогу, его реальный ответ (как воплощение коммуникативной компетентности) будет хуже имеющихся знаний, а его оценка, соответственно, ниже. Полученный негативный опыт отрицательно повлияет на последующую учебную деятельность.</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 xml:space="preserve">Во-вторых, от коммуникативной компетентности во многом зависит процесс адаптации ребенка к школе, в частности его эмоциональное благополучие в классном коллективе. Как известно, школьная адаптация подразделяется на </w:t>
      </w:r>
      <w:proofErr w:type="gramStart"/>
      <w:r w:rsidRPr="002923A3">
        <w:rPr>
          <w:rFonts w:ascii="Times New Roman" w:hAnsi="Times New Roman" w:cs="Times New Roman"/>
          <w:sz w:val="24"/>
          <w:szCs w:val="24"/>
        </w:rPr>
        <w:t>учебную</w:t>
      </w:r>
      <w:proofErr w:type="gramEnd"/>
      <w:r w:rsidRPr="002923A3">
        <w:rPr>
          <w:rFonts w:ascii="Times New Roman" w:hAnsi="Times New Roman" w:cs="Times New Roman"/>
          <w:sz w:val="24"/>
          <w:szCs w:val="24"/>
        </w:rPr>
        <w:t xml:space="preserve"> и социально-психологическую. Ребенок должен привыкнуть не только к новому виду деятельности (обучению), но и к окружающим людям. Если он легко находит общий язык с одноклассниками, то испытывает больший психологический комфорт и удовлетворенность ситуацией. И напротив, неумение контактировать с ровесниками сужает круг друзей, вызывает ощущения </w:t>
      </w:r>
      <w:proofErr w:type="spellStart"/>
      <w:r w:rsidRPr="002923A3">
        <w:rPr>
          <w:rFonts w:ascii="Times New Roman" w:hAnsi="Times New Roman" w:cs="Times New Roman"/>
          <w:sz w:val="24"/>
          <w:szCs w:val="24"/>
        </w:rPr>
        <w:t>непринятости</w:t>
      </w:r>
      <w:proofErr w:type="spellEnd"/>
      <w:r w:rsidRPr="002923A3">
        <w:rPr>
          <w:rFonts w:ascii="Times New Roman" w:hAnsi="Times New Roman" w:cs="Times New Roman"/>
          <w:sz w:val="24"/>
          <w:szCs w:val="24"/>
        </w:rPr>
        <w:t>, одиночества в классе, может провоцировать асоциальные формы поведения.</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 xml:space="preserve">В-третьих,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 но и как ресурс эффективности и благополучия его будущей взрослой жизни. </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Таким образом, коммуникативная компетентность является необходимым условием для успешной социализации личности.</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 xml:space="preserve">Несколько лет назад  был осуществлен  эксперимент в начальной школе, где была предложена анкета  по методике М. И. Рожкова «Диагностика изучения </w:t>
      </w:r>
      <w:proofErr w:type="spellStart"/>
      <w:r w:rsidRPr="002923A3">
        <w:rPr>
          <w:rFonts w:ascii="Times New Roman" w:hAnsi="Times New Roman" w:cs="Times New Roman"/>
          <w:sz w:val="24"/>
          <w:szCs w:val="24"/>
        </w:rPr>
        <w:t>сформированности</w:t>
      </w:r>
      <w:proofErr w:type="spellEnd"/>
      <w:r w:rsidRPr="002923A3">
        <w:rPr>
          <w:rFonts w:ascii="Times New Roman" w:hAnsi="Times New Roman" w:cs="Times New Roman"/>
          <w:sz w:val="24"/>
          <w:szCs w:val="24"/>
        </w:rPr>
        <w:t xml:space="preserve"> коммуникативных компетентностей».</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 xml:space="preserve"> Анкета состояла из 20 вопросов. Все вопросы были поделены на уровни:</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 низкий уровень – 0,1 – 0,55;</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 средний уровень – 0,56 – 0,75;</w:t>
      </w:r>
    </w:p>
    <w:p w:rsidR="00645AE0" w:rsidRPr="002923A3" w:rsidRDefault="00645AE0" w:rsidP="002923A3">
      <w:pPr>
        <w:pStyle w:val="a7"/>
        <w:spacing w:line="276" w:lineRule="auto"/>
        <w:ind w:firstLine="426"/>
        <w:rPr>
          <w:rFonts w:ascii="Times New Roman" w:hAnsi="Times New Roman" w:cs="Times New Roman"/>
          <w:spacing w:val="-5"/>
          <w:sz w:val="24"/>
          <w:szCs w:val="24"/>
        </w:rPr>
      </w:pPr>
      <w:r w:rsidRPr="002923A3">
        <w:rPr>
          <w:rFonts w:ascii="Times New Roman" w:hAnsi="Times New Roman" w:cs="Times New Roman"/>
          <w:sz w:val="24"/>
          <w:szCs w:val="24"/>
        </w:rPr>
        <w:t>- высокий уровень – 0,76 – 1.</w:t>
      </w:r>
    </w:p>
    <w:p w:rsidR="00645AE0" w:rsidRPr="002923A3" w:rsidRDefault="00645AE0" w:rsidP="002923A3">
      <w:pPr>
        <w:pStyle w:val="a7"/>
        <w:spacing w:line="276" w:lineRule="auto"/>
        <w:ind w:firstLine="426"/>
        <w:rPr>
          <w:rFonts w:ascii="Times New Roman" w:hAnsi="Times New Roman" w:cs="Times New Roman"/>
          <w:spacing w:val="5"/>
          <w:sz w:val="24"/>
          <w:szCs w:val="24"/>
        </w:rPr>
      </w:pPr>
      <w:r w:rsidRPr="002923A3">
        <w:rPr>
          <w:rFonts w:ascii="Times New Roman" w:hAnsi="Times New Roman" w:cs="Times New Roman"/>
          <w:spacing w:val="-4"/>
          <w:sz w:val="24"/>
          <w:szCs w:val="24"/>
        </w:rPr>
        <w:t xml:space="preserve">В экспериментальной группе </w:t>
      </w:r>
      <w:r w:rsidRPr="002923A3">
        <w:rPr>
          <w:rFonts w:ascii="Times New Roman" w:hAnsi="Times New Roman" w:cs="Times New Roman"/>
          <w:iCs/>
          <w:sz w:val="24"/>
          <w:szCs w:val="24"/>
        </w:rPr>
        <w:t xml:space="preserve">45% </w:t>
      </w:r>
      <w:r w:rsidRPr="002923A3">
        <w:rPr>
          <w:rFonts w:ascii="Times New Roman" w:hAnsi="Times New Roman" w:cs="Times New Roman"/>
          <w:sz w:val="24"/>
          <w:szCs w:val="24"/>
        </w:rPr>
        <w:t xml:space="preserve">учащихся - показали высокий уровень </w:t>
      </w:r>
      <w:proofErr w:type="spellStart"/>
      <w:r w:rsidRPr="002923A3">
        <w:rPr>
          <w:rFonts w:ascii="Times New Roman" w:hAnsi="Times New Roman" w:cs="Times New Roman"/>
          <w:sz w:val="24"/>
          <w:szCs w:val="24"/>
        </w:rPr>
        <w:t>сформированности</w:t>
      </w:r>
      <w:proofErr w:type="spellEnd"/>
      <w:r w:rsidRPr="002923A3">
        <w:rPr>
          <w:rFonts w:ascii="Times New Roman" w:hAnsi="Times New Roman" w:cs="Times New Roman"/>
          <w:sz w:val="24"/>
          <w:szCs w:val="24"/>
        </w:rPr>
        <w:t xml:space="preserve"> коммуникативной компетентности. Такие </w:t>
      </w:r>
      <w:r w:rsidRPr="002923A3">
        <w:rPr>
          <w:rFonts w:ascii="Times New Roman" w:hAnsi="Times New Roman" w:cs="Times New Roman"/>
          <w:spacing w:val="5"/>
          <w:sz w:val="24"/>
          <w:szCs w:val="24"/>
        </w:rPr>
        <w:t xml:space="preserve">дети характеризуются наиболее высокой общительностью, лёгким установлением контактов со сверстниками, безболезненный выход из кризисной ситуации. </w:t>
      </w:r>
    </w:p>
    <w:p w:rsidR="00645AE0" w:rsidRPr="002923A3" w:rsidRDefault="00645AE0" w:rsidP="002923A3">
      <w:pPr>
        <w:pStyle w:val="a7"/>
        <w:spacing w:line="276" w:lineRule="auto"/>
        <w:ind w:firstLine="426"/>
        <w:rPr>
          <w:rFonts w:ascii="Times New Roman" w:hAnsi="Times New Roman" w:cs="Times New Roman"/>
          <w:spacing w:val="4"/>
          <w:sz w:val="24"/>
          <w:szCs w:val="24"/>
        </w:rPr>
      </w:pPr>
      <w:r w:rsidRPr="002923A3">
        <w:rPr>
          <w:rFonts w:ascii="Times New Roman" w:hAnsi="Times New Roman" w:cs="Times New Roman"/>
          <w:sz w:val="24"/>
          <w:szCs w:val="24"/>
        </w:rPr>
        <w:t xml:space="preserve">Для </w:t>
      </w:r>
      <w:r w:rsidRPr="002923A3">
        <w:rPr>
          <w:rFonts w:ascii="Times New Roman" w:hAnsi="Times New Roman" w:cs="Times New Roman"/>
          <w:iCs/>
          <w:sz w:val="24"/>
          <w:szCs w:val="24"/>
        </w:rPr>
        <w:t xml:space="preserve">50% </w:t>
      </w:r>
      <w:r w:rsidRPr="002923A3">
        <w:rPr>
          <w:rFonts w:ascii="Times New Roman" w:hAnsi="Times New Roman" w:cs="Times New Roman"/>
          <w:sz w:val="24"/>
          <w:szCs w:val="24"/>
        </w:rPr>
        <w:t xml:space="preserve">учащихся - характерен средний уровень развития коммуникативной компетентности. </w:t>
      </w:r>
      <w:r w:rsidRPr="002923A3">
        <w:rPr>
          <w:rFonts w:ascii="Times New Roman" w:hAnsi="Times New Roman" w:cs="Times New Roman"/>
          <w:spacing w:val="4"/>
          <w:sz w:val="24"/>
          <w:szCs w:val="24"/>
        </w:rPr>
        <w:t>Перед такими детьми не стоят преграды в общении, они комфортно чувствуют себя в обществе, но склонны к небольшим волнениям перед большой незнакомой аудиторией.</w:t>
      </w:r>
    </w:p>
    <w:p w:rsidR="00645AE0" w:rsidRPr="002923A3" w:rsidRDefault="00645AE0" w:rsidP="002923A3">
      <w:pPr>
        <w:pStyle w:val="a7"/>
        <w:spacing w:line="276" w:lineRule="auto"/>
        <w:ind w:firstLine="426"/>
        <w:rPr>
          <w:rFonts w:ascii="Times New Roman" w:hAnsi="Times New Roman" w:cs="Times New Roman"/>
          <w:spacing w:val="-4"/>
          <w:sz w:val="24"/>
          <w:szCs w:val="24"/>
        </w:rPr>
      </w:pPr>
      <w:r w:rsidRPr="002923A3">
        <w:rPr>
          <w:rFonts w:ascii="Times New Roman" w:hAnsi="Times New Roman" w:cs="Times New Roman"/>
          <w:spacing w:val="-4"/>
          <w:sz w:val="24"/>
          <w:szCs w:val="24"/>
        </w:rPr>
        <w:lastRenderedPageBreak/>
        <w:t xml:space="preserve">Уровень с показателем  «низкий» прослеживается у </w:t>
      </w:r>
      <w:r w:rsidRPr="002923A3">
        <w:rPr>
          <w:rFonts w:ascii="Times New Roman" w:hAnsi="Times New Roman" w:cs="Times New Roman"/>
          <w:iCs/>
          <w:spacing w:val="-4"/>
          <w:sz w:val="24"/>
          <w:szCs w:val="24"/>
        </w:rPr>
        <w:t xml:space="preserve">5% </w:t>
      </w:r>
      <w:r w:rsidRPr="002923A3">
        <w:rPr>
          <w:rFonts w:ascii="Times New Roman" w:hAnsi="Times New Roman" w:cs="Times New Roman"/>
          <w:spacing w:val="-4"/>
          <w:sz w:val="24"/>
          <w:szCs w:val="24"/>
        </w:rPr>
        <w:t>учащегося. Такие дети неохотно идут на контакты со сверстниками, но раскрывают себя для тех людей, кто относится к ним позитивно. Такие дети предпочитают одиночество.</w:t>
      </w:r>
    </w:p>
    <w:p w:rsidR="00645AE0" w:rsidRPr="002923A3" w:rsidRDefault="00645AE0" w:rsidP="002923A3">
      <w:pPr>
        <w:pStyle w:val="a7"/>
        <w:spacing w:line="276" w:lineRule="auto"/>
        <w:ind w:firstLine="426"/>
        <w:rPr>
          <w:rFonts w:ascii="Times New Roman" w:hAnsi="Times New Roman" w:cs="Times New Roman"/>
          <w:sz w:val="24"/>
          <w:szCs w:val="24"/>
        </w:rPr>
      </w:pPr>
      <w:r w:rsidRPr="002923A3">
        <w:rPr>
          <w:rFonts w:ascii="Times New Roman" w:hAnsi="Times New Roman" w:cs="Times New Roman"/>
          <w:sz w:val="24"/>
          <w:szCs w:val="24"/>
        </w:rPr>
        <w:t>Полученные данные представлены в следующей диаграмме:</w:t>
      </w:r>
    </w:p>
    <w:p w:rsidR="00FE1277" w:rsidRPr="00EA674C" w:rsidRDefault="00FE1277" w:rsidP="00645AE0">
      <w:pPr>
        <w:ind w:firstLine="851"/>
        <w:jc w:val="both"/>
      </w:pPr>
      <w:r>
        <w:rPr>
          <w:noProof/>
        </w:rPr>
        <w:drawing>
          <wp:inline distT="0" distB="0" distL="0" distR="0">
            <wp:extent cx="2878386" cy="1453178"/>
            <wp:effectExtent l="19050" t="0" r="17214" b="13672"/>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45AE0" w:rsidRPr="00EA674C" w:rsidRDefault="00FE1277" w:rsidP="00645AE0">
      <w:r>
        <w:t>Средняя школа</w:t>
      </w:r>
    </w:p>
    <w:p w:rsidR="00BE1CFE" w:rsidRDefault="00645AE0" w:rsidP="00645AE0">
      <w:pPr>
        <w:rPr>
          <w:rFonts w:ascii="Times New Roman" w:hAnsi="Times New Roman" w:cs="Times New Roman"/>
        </w:rPr>
      </w:pPr>
      <w:r>
        <w:rPr>
          <w:noProof/>
        </w:rPr>
        <w:drawing>
          <wp:inline distT="0" distB="0" distL="0" distR="0">
            <wp:extent cx="3048084" cy="1572681"/>
            <wp:effectExtent l="19050" t="0" r="18966" b="27519"/>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Главная цель школьного обучения - формирование личности ученика. В связи с изменением социально-экономической ситуации в стране современному обществу нужен человек, умеющий добывать самостоятельно новые знания и применять их в разнообразной деятельности. И неслучайно умение работать с информацией включено в пять ключевых компетенций образованного человека, выделенных ЮНЕСКО. </w:t>
      </w:r>
    </w:p>
    <w:p w:rsidR="004B6AC2" w:rsidRPr="00711482" w:rsidRDefault="004B6AC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Российское общество и образование традиционно </w:t>
      </w:r>
      <w:proofErr w:type="gramStart"/>
      <w:r w:rsidRPr="00711482">
        <w:rPr>
          <w:rFonts w:ascii="Times New Roman" w:hAnsi="Times New Roman" w:cs="Times New Roman"/>
          <w:sz w:val="24"/>
          <w:szCs w:val="24"/>
        </w:rPr>
        <w:t>связаны</w:t>
      </w:r>
      <w:proofErr w:type="gramEnd"/>
      <w:r w:rsidRPr="00711482">
        <w:rPr>
          <w:rFonts w:ascii="Times New Roman" w:hAnsi="Times New Roman" w:cs="Times New Roman"/>
          <w:sz w:val="24"/>
          <w:szCs w:val="24"/>
        </w:rPr>
        <w:t xml:space="preserve"> с книжной культурой. Поэтому мы считали,</w:t>
      </w:r>
      <w:r w:rsidR="00CF38D0" w:rsidRPr="00711482">
        <w:rPr>
          <w:rFonts w:ascii="Times New Roman" w:hAnsi="Times New Roman" w:cs="Times New Roman"/>
          <w:sz w:val="24"/>
          <w:szCs w:val="24"/>
        </w:rPr>
        <w:t xml:space="preserve"> </w:t>
      </w:r>
      <w:r w:rsidRPr="00711482">
        <w:rPr>
          <w:rFonts w:ascii="Times New Roman" w:hAnsi="Times New Roman" w:cs="Times New Roman"/>
          <w:sz w:val="24"/>
          <w:szCs w:val="24"/>
        </w:rPr>
        <w:t xml:space="preserve">что так будет всегда. Однако в настоящее время происходит осознание того, что умение читать и писать, а также любовь к чтению отнюдь не </w:t>
      </w:r>
      <w:proofErr w:type="gramStart"/>
      <w:r w:rsidRPr="00711482">
        <w:rPr>
          <w:rFonts w:ascii="Times New Roman" w:hAnsi="Times New Roman" w:cs="Times New Roman"/>
          <w:sz w:val="24"/>
          <w:szCs w:val="24"/>
        </w:rPr>
        <w:t>записаны</w:t>
      </w:r>
      <w:proofErr w:type="gramEnd"/>
      <w:r w:rsidRPr="00711482">
        <w:rPr>
          <w:rFonts w:ascii="Times New Roman" w:hAnsi="Times New Roman" w:cs="Times New Roman"/>
          <w:sz w:val="24"/>
          <w:szCs w:val="24"/>
        </w:rPr>
        <w:t xml:space="preserve"> в генетическом коде россиянина. Этому сначала надо серьёзно учить, потом – поддерживать, прилагая значительные усилия.</w:t>
      </w:r>
    </w:p>
    <w:p w:rsidR="00A71112" w:rsidRPr="00711482" w:rsidRDefault="004B6AC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Сегодня наше общество уже начинает понимать, что в век глобализации нельзя свою культуру без чтения: без него невозможно помочь младшему поколению научиться добывать знания</w:t>
      </w:r>
      <w:r w:rsidR="00CF38D0" w:rsidRPr="00711482">
        <w:rPr>
          <w:rFonts w:ascii="Times New Roman" w:hAnsi="Times New Roman" w:cs="Times New Roman"/>
          <w:sz w:val="24"/>
          <w:szCs w:val="24"/>
        </w:rPr>
        <w:t xml:space="preserve">, делать что-то полезное, жить вместе или, иными словами, </w:t>
      </w:r>
      <w:proofErr w:type="spellStart"/>
      <w:r w:rsidR="00CF38D0" w:rsidRPr="00711482">
        <w:rPr>
          <w:rFonts w:ascii="Times New Roman" w:hAnsi="Times New Roman" w:cs="Times New Roman"/>
          <w:sz w:val="24"/>
          <w:szCs w:val="24"/>
        </w:rPr>
        <w:t>сосущесвовать</w:t>
      </w:r>
      <w:proofErr w:type="spellEnd"/>
      <w:r w:rsidR="00CF38D0" w:rsidRPr="00711482">
        <w:rPr>
          <w:rFonts w:ascii="Times New Roman" w:hAnsi="Times New Roman" w:cs="Times New Roman"/>
          <w:sz w:val="24"/>
          <w:szCs w:val="24"/>
        </w:rPr>
        <w:t xml:space="preserve"> (цели образования в </w:t>
      </w:r>
      <w:proofErr w:type="gramStart"/>
      <w:r w:rsidR="00CF38D0" w:rsidRPr="00711482">
        <w:rPr>
          <w:rFonts w:ascii="Times New Roman" w:hAnsi="Times New Roman" w:cs="Times New Roman"/>
          <w:sz w:val="24"/>
          <w:szCs w:val="24"/>
          <w:lang w:val="en-US"/>
        </w:rPr>
        <w:t>XXI</w:t>
      </w:r>
      <w:proofErr w:type="gramEnd"/>
      <w:r w:rsidR="00CF38D0" w:rsidRPr="00711482">
        <w:rPr>
          <w:rFonts w:ascii="Times New Roman" w:hAnsi="Times New Roman" w:cs="Times New Roman"/>
          <w:sz w:val="24"/>
          <w:szCs w:val="24"/>
        </w:rPr>
        <w:t xml:space="preserve">веке, декларированные ЮНЕСКО). Чтение – это базовый компонент воспитания, обучения, образования и  развития культуры. Оно является деятельностью, формирующей и развивающей личность,  инструментом получения образования и распространения культуры, средством воспитания и интеллектуального развития общества, свидетельством </w:t>
      </w:r>
      <w:proofErr w:type="spellStart"/>
      <w:r w:rsidR="00CF38D0" w:rsidRPr="00711482">
        <w:rPr>
          <w:rFonts w:ascii="Times New Roman" w:hAnsi="Times New Roman" w:cs="Times New Roman"/>
          <w:sz w:val="24"/>
          <w:szCs w:val="24"/>
        </w:rPr>
        <w:t>сформированости</w:t>
      </w:r>
      <w:proofErr w:type="spellEnd"/>
      <w:r w:rsidR="00CF38D0" w:rsidRPr="00711482">
        <w:rPr>
          <w:rFonts w:ascii="Times New Roman" w:hAnsi="Times New Roman" w:cs="Times New Roman"/>
          <w:sz w:val="24"/>
          <w:szCs w:val="24"/>
        </w:rPr>
        <w:t xml:space="preserve"> коммуникативной и профессиональной компетенции специалиста, инструментом достижения успеха человека в жизни и показателем конкурентоспособности  страны. Чтение междисциплинарное явление.</w:t>
      </w:r>
      <w:r w:rsidR="00A71112" w:rsidRPr="00711482">
        <w:rPr>
          <w:rFonts w:ascii="Times New Roman" w:hAnsi="Times New Roman" w:cs="Times New Roman"/>
          <w:sz w:val="24"/>
          <w:szCs w:val="24"/>
        </w:rPr>
        <w:t xml:space="preserve"> </w:t>
      </w:r>
    </w:p>
    <w:p w:rsidR="004B6AC2" w:rsidRPr="00711482" w:rsidRDefault="00A7111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Сегодня мы осознаем, что чтение и грамотность представляют собой проблему, стоящую перед обществом во многих странах, </w:t>
      </w:r>
      <w:proofErr w:type="gramStart"/>
      <w:r w:rsidRPr="00711482">
        <w:rPr>
          <w:rFonts w:ascii="Times New Roman" w:hAnsi="Times New Roman" w:cs="Times New Roman"/>
          <w:sz w:val="24"/>
          <w:szCs w:val="24"/>
        </w:rPr>
        <w:t>от</w:t>
      </w:r>
      <w:proofErr w:type="gramEnd"/>
      <w:r w:rsidRPr="00711482">
        <w:rPr>
          <w:rFonts w:ascii="Times New Roman" w:hAnsi="Times New Roman" w:cs="Times New Roman"/>
          <w:sz w:val="24"/>
          <w:szCs w:val="24"/>
        </w:rPr>
        <w:t xml:space="preserve"> которой нельзя отмахнуться – ее необходимо решать.</w:t>
      </w:r>
    </w:p>
    <w:p w:rsidR="00A71112" w:rsidRPr="00711482" w:rsidRDefault="00A7111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Понятие читательской культуры определяется и толкуется достаточно многообразно. Спектр  толкований – от синонима информационной культуры до синонима общей культуры человека. </w:t>
      </w:r>
    </w:p>
    <w:p w:rsidR="00A71112" w:rsidRPr="00711482" w:rsidRDefault="00A7111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lastRenderedPageBreak/>
        <w:t>Позволю себе назвать основные, на мой взгляд, составляющие этого понятия. Читательская культура включает:</w:t>
      </w:r>
    </w:p>
    <w:p w:rsidR="00A71112" w:rsidRPr="00711482" w:rsidRDefault="00A71112" w:rsidP="00711482">
      <w:pPr>
        <w:pStyle w:val="a7"/>
        <w:numPr>
          <w:ilvl w:val="0"/>
          <w:numId w:val="3"/>
        </w:numPr>
        <w:ind w:left="284" w:hanging="284"/>
        <w:jc w:val="both"/>
        <w:rPr>
          <w:rFonts w:ascii="Times New Roman" w:hAnsi="Times New Roman" w:cs="Times New Roman"/>
          <w:sz w:val="24"/>
          <w:szCs w:val="24"/>
        </w:rPr>
      </w:pPr>
      <w:r w:rsidRPr="00711482">
        <w:rPr>
          <w:rFonts w:ascii="Times New Roman" w:hAnsi="Times New Roman" w:cs="Times New Roman"/>
          <w:sz w:val="24"/>
          <w:szCs w:val="24"/>
        </w:rPr>
        <w:t>Рациональную организацию процесса чтения в зависимости от текста, широкого контекста чтения и свойств читателя;</w:t>
      </w:r>
    </w:p>
    <w:p w:rsidR="00A71112" w:rsidRPr="00711482" w:rsidRDefault="00A71112" w:rsidP="00711482">
      <w:pPr>
        <w:pStyle w:val="a7"/>
        <w:numPr>
          <w:ilvl w:val="0"/>
          <w:numId w:val="3"/>
        </w:numPr>
        <w:ind w:left="284" w:hanging="284"/>
        <w:jc w:val="both"/>
        <w:rPr>
          <w:rFonts w:ascii="Times New Roman" w:hAnsi="Times New Roman" w:cs="Times New Roman"/>
          <w:sz w:val="24"/>
          <w:szCs w:val="24"/>
        </w:rPr>
      </w:pPr>
      <w:proofErr w:type="gramStart"/>
      <w:r w:rsidRPr="00711482">
        <w:rPr>
          <w:rFonts w:ascii="Times New Roman" w:hAnsi="Times New Roman" w:cs="Times New Roman"/>
          <w:sz w:val="24"/>
          <w:szCs w:val="24"/>
        </w:rPr>
        <w:t>Глубокое, точное, отчетливое и полное понимание и «присвоение» содержания текста, сопровождающееся эмоциональным переживанием, критическим анализом и творческой интерпретацией прочитанного;</w:t>
      </w:r>
      <w:proofErr w:type="gramEnd"/>
    </w:p>
    <w:p w:rsidR="00A71112" w:rsidRPr="00711482" w:rsidRDefault="00A71112" w:rsidP="00711482">
      <w:pPr>
        <w:pStyle w:val="a7"/>
        <w:numPr>
          <w:ilvl w:val="0"/>
          <w:numId w:val="3"/>
        </w:numPr>
        <w:ind w:left="284" w:hanging="284"/>
        <w:jc w:val="both"/>
        <w:rPr>
          <w:rFonts w:ascii="Times New Roman" w:hAnsi="Times New Roman" w:cs="Times New Roman"/>
          <w:sz w:val="24"/>
          <w:szCs w:val="24"/>
        </w:rPr>
      </w:pPr>
      <w:r w:rsidRPr="00711482">
        <w:rPr>
          <w:rFonts w:ascii="Times New Roman" w:hAnsi="Times New Roman" w:cs="Times New Roman"/>
          <w:sz w:val="24"/>
          <w:szCs w:val="24"/>
        </w:rPr>
        <w:t>Поиск, анализ и выбор текста (книги, электронного документа, базы данных, поисковых систем в Интернете и др.) для чтения в соответствии с интересами и возможностями читателя, а также – с целью чтения;</w:t>
      </w:r>
    </w:p>
    <w:p w:rsidR="00A71112" w:rsidRPr="00711482" w:rsidRDefault="00711482" w:rsidP="00711482">
      <w:pPr>
        <w:pStyle w:val="a7"/>
        <w:numPr>
          <w:ilvl w:val="0"/>
          <w:numId w:val="3"/>
        </w:numPr>
        <w:ind w:left="284" w:hanging="284"/>
        <w:jc w:val="both"/>
        <w:rPr>
          <w:rFonts w:ascii="Times New Roman" w:hAnsi="Times New Roman" w:cs="Times New Roman"/>
          <w:sz w:val="24"/>
          <w:szCs w:val="24"/>
        </w:rPr>
      </w:pPr>
      <w:proofErr w:type="gramStart"/>
      <w:r w:rsidRPr="00711482">
        <w:rPr>
          <w:rFonts w:ascii="Times New Roman" w:hAnsi="Times New Roman" w:cs="Times New Roman"/>
          <w:sz w:val="24"/>
          <w:szCs w:val="24"/>
        </w:rPr>
        <w:t>Выбор способов (устного, письменного) и языковых средств сохранения прочитанного на родном или неродном языках (высказывание, суждение, доклад, план, тезисы, конспект, аннотация, реферат и т.д.);</w:t>
      </w:r>
      <w:proofErr w:type="gramEnd"/>
    </w:p>
    <w:p w:rsidR="00711482" w:rsidRPr="00711482" w:rsidRDefault="00711482" w:rsidP="00711482">
      <w:pPr>
        <w:pStyle w:val="a7"/>
        <w:numPr>
          <w:ilvl w:val="0"/>
          <w:numId w:val="3"/>
        </w:numPr>
        <w:ind w:left="284" w:hanging="284"/>
        <w:jc w:val="both"/>
        <w:rPr>
          <w:rFonts w:ascii="Times New Roman" w:hAnsi="Times New Roman" w:cs="Times New Roman"/>
          <w:sz w:val="24"/>
          <w:szCs w:val="24"/>
        </w:rPr>
      </w:pPr>
      <w:r w:rsidRPr="00711482">
        <w:rPr>
          <w:rFonts w:ascii="Times New Roman" w:hAnsi="Times New Roman" w:cs="Times New Roman"/>
          <w:sz w:val="24"/>
          <w:szCs w:val="24"/>
        </w:rPr>
        <w:t xml:space="preserve">Читательская культура реализуется в поступках читателя как проявление его сопереживания, </w:t>
      </w:r>
      <w:proofErr w:type="spellStart"/>
      <w:r w:rsidRPr="00711482">
        <w:rPr>
          <w:rFonts w:ascii="Times New Roman" w:hAnsi="Times New Roman" w:cs="Times New Roman"/>
          <w:sz w:val="24"/>
          <w:szCs w:val="24"/>
        </w:rPr>
        <w:t>сомышления</w:t>
      </w:r>
      <w:proofErr w:type="spellEnd"/>
      <w:r w:rsidRPr="00711482">
        <w:rPr>
          <w:rFonts w:ascii="Times New Roman" w:hAnsi="Times New Roman" w:cs="Times New Roman"/>
          <w:sz w:val="24"/>
          <w:szCs w:val="24"/>
        </w:rPr>
        <w:t>, сотворчества с другими людьми в обществе, с учетом законов природы и общества.</w:t>
      </w:r>
    </w:p>
    <w:p w:rsidR="00711482" w:rsidRPr="00711482" w:rsidRDefault="00711482" w:rsidP="00711482">
      <w:pPr>
        <w:pStyle w:val="a7"/>
        <w:numPr>
          <w:ilvl w:val="0"/>
          <w:numId w:val="3"/>
        </w:numPr>
        <w:ind w:left="284" w:hanging="284"/>
        <w:jc w:val="both"/>
        <w:rPr>
          <w:rFonts w:ascii="Times New Roman" w:hAnsi="Times New Roman" w:cs="Times New Roman"/>
          <w:sz w:val="24"/>
          <w:szCs w:val="24"/>
        </w:rPr>
      </w:pPr>
      <w:r w:rsidRPr="00711482">
        <w:rPr>
          <w:rFonts w:ascii="Times New Roman" w:hAnsi="Times New Roman" w:cs="Times New Roman"/>
          <w:sz w:val="24"/>
          <w:szCs w:val="24"/>
        </w:rPr>
        <w:t>Определяя читательскую компетентность, м</w:t>
      </w:r>
      <w:r>
        <w:rPr>
          <w:rFonts w:ascii="Times New Roman" w:hAnsi="Times New Roman" w:cs="Times New Roman"/>
          <w:sz w:val="24"/>
          <w:szCs w:val="24"/>
        </w:rPr>
        <w:t>о</w:t>
      </w:r>
      <w:r w:rsidRPr="00711482">
        <w:rPr>
          <w:rFonts w:ascii="Times New Roman" w:hAnsi="Times New Roman" w:cs="Times New Roman"/>
          <w:sz w:val="24"/>
          <w:szCs w:val="24"/>
        </w:rPr>
        <w:t>жно сказать, что это качество сохранения прочитанного, сформированное на основе общей культуры человека, обеспечивающие возможность решения возникающих учебно-академических, социальных и профессиональных задач адекватно ситуациям в широком социальном взаимодействии и образовательно-профессиональной деятельности.</w:t>
      </w:r>
    </w:p>
    <w:p w:rsidR="00711482" w:rsidRPr="00711482" w:rsidRDefault="00711482"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С каждым годом в России уменьшается число читающего населения. Люди приходят в библиотеку за книгами, нужными для учебы или работы. Такое прагматическое чтение даёт пищу уму, но не формирует систему нравственных и эстетических идеалов личности. Нельзя не читать художественную литературу, иначе вырастут люди без души и без эмоций.</w:t>
      </w: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В условиях современного, быстро изменяющегося мира школа должна вооружить своего ученика способами овладения знаниями на протяжении всей его жизни (в том числе вне школы). Современный ребенок редко становится субъектом собственной  читательской деятельности. Взгляд на субъектную читательскую деятельность  раскрывается в термине «развивающее чтение». </w:t>
      </w: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Развивающее чтение предполагает владение особыми стратегиями чтения с постановкой особых, личностно значимых целей чтения, предполагает совершение осознанного выбора круга чтения, особые формы работы с текстом. Педагогическим результатом развивающего чтения выступает читательская компетентность. </w:t>
      </w: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Под читательской компетентностью в ФГОС</w:t>
      </w:r>
      <w:r w:rsidRPr="00711482">
        <w:rPr>
          <w:rFonts w:ascii="Times New Roman" w:hAnsi="Times New Roman" w:cs="Times New Roman"/>
          <w:color w:val="FF0000"/>
          <w:sz w:val="24"/>
          <w:szCs w:val="24"/>
        </w:rPr>
        <w:t xml:space="preserve"> </w:t>
      </w:r>
      <w:r w:rsidRPr="00711482">
        <w:rPr>
          <w:rFonts w:ascii="Times New Roman" w:hAnsi="Times New Roman" w:cs="Times New Roman"/>
          <w:sz w:val="24"/>
          <w:szCs w:val="24"/>
        </w:rPr>
        <w:t>понимается совокупность знаний, умений и навыков, позволяющих человеку отбирать, понимать, организовывать информацию, представленную в печатной форме, и успешно её использовать в личных и общественных целях.</w:t>
      </w: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Чтение рассматривается как разновидность познавательной деятельности и отсюда — имеет своей целью извлечение из текстов информации, понимание и интерпретацию информации, отвечающей информационной потребности читателя.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Уметь читать в широком смысле этого слова - значит “… извлечь из мёртвой буквы живой смысл, - говорил великий педагог К. Д. Ушинский,- Читать - это ещё ничего не значит, что читать и как понимать прочитанное - вот в чём главное”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Никому любовь к книге не давалась с рождения. Так не бывает, чтобы ребёнок, придя в школу, овладев техникой чтения, полюбил книгу настолько, что она бы вошла в его жизнь, а самостоятельное чтение стало бы интересным. Почему многие дети неохотно и мало читают? Почему из года в год снижается интерес детей к чтению, к классической детской литературе, к поэзии?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Существуют разные причины такого спада: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1. усиление влияния средств массовой информации - чтение книг заменяется многочасовым сидением перед телевизором, компьютером;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2. резкое изменение общественной жизни таким образом, что число </w:t>
      </w:r>
      <w:proofErr w:type="gramStart"/>
      <w:r w:rsidRPr="00711482">
        <w:rPr>
          <w:rFonts w:ascii="Times New Roman" w:hAnsi="Times New Roman" w:cs="Times New Roman"/>
          <w:sz w:val="24"/>
          <w:szCs w:val="24"/>
        </w:rPr>
        <w:t>неблагополучных</w:t>
      </w:r>
      <w:proofErr w:type="gramEnd"/>
      <w:r w:rsidRPr="00711482">
        <w:rPr>
          <w:rFonts w:ascii="Times New Roman" w:hAnsi="Times New Roman" w:cs="Times New Roman"/>
          <w:sz w:val="24"/>
          <w:szCs w:val="24"/>
        </w:rPr>
        <w:t xml:space="preserve"> семьей, где родители мало заинтересованы воспитанием ребёнка, возросло;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w:t>
      </w:r>
      <w:proofErr w:type="gramStart"/>
      <w:r w:rsidRPr="00711482">
        <w:rPr>
          <w:rFonts w:ascii="Times New Roman" w:hAnsi="Times New Roman" w:cs="Times New Roman"/>
          <w:sz w:val="24"/>
          <w:szCs w:val="24"/>
        </w:rPr>
        <w:t>3. изменение позиции взрослого к совместной читательской деятельности с детьми, (резко сокращается чтение взрослого человека ребёнку, тем самым нарушается систематическое и полноценное общение с разнообразными книгами.</w:t>
      </w:r>
      <w:proofErr w:type="gramEnd"/>
      <w:r w:rsidRPr="00711482">
        <w:rPr>
          <w:rFonts w:ascii="Times New Roman" w:hAnsi="Times New Roman" w:cs="Times New Roman"/>
          <w:sz w:val="24"/>
          <w:szCs w:val="24"/>
        </w:rPr>
        <w:t xml:space="preserve"> Характерны высказывания мам, пап, бабушек</w:t>
      </w:r>
      <w:proofErr w:type="gramStart"/>
      <w:r w:rsidRPr="00711482">
        <w:rPr>
          <w:rFonts w:ascii="Times New Roman" w:hAnsi="Times New Roman" w:cs="Times New Roman"/>
          <w:sz w:val="24"/>
          <w:szCs w:val="24"/>
        </w:rPr>
        <w:t xml:space="preserve"> :</w:t>
      </w:r>
      <w:proofErr w:type="gramEnd"/>
      <w:r w:rsidRPr="00711482">
        <w:rPr>
          <w:rFonts w:ascii="Times New Roman" w:hAnsi="Times New Roman" w:cs="Times New Roman"/>
          <w:sz w:val="24"/>
          <w:szCs w:val="24"/>
        </w:rPr>
        <w:t xml:space="preserve"> </w:t>
      </w:r>
      <w:proofErr w:type="gramStart"/>
      <w:r w:rsidRPr="00711482">
        <w:rPr>
          <w:rFonts w:ascii="Times New Roman" w:hAnsi="Times New Roman" w:cs="Times New Roman"/>
          <w:sz w:val="24"/>
          <w:szCs w:val="24"/>
        </w:rPr>
        <w:t xml:space="preserve">“Ты теперь большой, читай сам.”) </w:t>
      </w:r>
      <w:proofErr w:type="gramEnd"/>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4. отсутствие системы целенаправленного формирования читательской деятельности школьников. </w:t>
      </w:r>
    </w:p>
    <w:p w:rsidR="00CC04D0" w:rsidRPr="00711482" w:rsidRDefault="00CC04D0" w:rsidP="00711482">
      <w:pPr>
        <w:pStyle w:val="a7"/>
        <w:ind w:firstLine="284"/>
        <w:jc w:val="both"/>
        <w:rPr>
          <w:rFonts w:ascii="Times New Roman" w:hAnsi="Times New Roman" w:cs="Times New Roman"/>
          <w:sz w:val="24"/>
          <w:szCs w:val="24"/>
        </w:rPr>
      </w:pPr>
    </w:p>
    <w:p w:rsidR="00CC04D0" w:rsidRPr="00711482" w:rsidRDefault="00CC04D0"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Таким образом, вопрос формирования читательской культуры школьников является весьма актуальным. Особое внимание решению данной проблемы должно быть уделено в школе, так как она является основой развития устойчивого интереса к книге, к чтению.</w:t>
      </w:r>
    </w:p>
    <w:p w:rsidR="00CC04D0" w:rsidRPr="00711482" w:rsidRDefault="00CC04D0" w:rsidP="00711482">
      <w:pPr>
        <w:pStyle w:val="a7"/>
        <w:ind w:firstLine="284"/>
        <w:jc w:val="both"/>
        <w:rPr>
          <w:rFonts w:ascii="Times New Roman" w:hAnsi="Times New Roman" w:cs="Times New Roman"/>
          <w:sz w:val="24"/>
          <w:szCs w:val="24"/>
        </w:rPr>
      </w:pPr>
    </w:p>
    <w:p w:rsidR="00043DB2" w:rsidRPr="00711482" w:rsidRDefault="00043DB2" w:rsidP="00711482">
      <w:pPr>
        <w:pStyle w:val="a7"/>
        <w:ind w:firstLine="284"/>
        <w:jc w:val="both"/>
        <w:rPr>
          <w:rFonts w:ascii="Times New Roman" w:hAnsi="Times New Roman" w:cs="Times New Roman"/>
          <w:bCs/>
          <w:sz w:val="24"/>
          <w:szCs w:val="24"/>
        </w:rPr>
      </w:pPr>
      <w:r w:rsidRPr="00711482">
        <w:rPr>
          <w:rFonts w:ascii="Times New Roman" w:hAnsi="Times New Roman" w:cs="Times New Roman"/>
          <w:bCs/>
          <w:sz w:val="24"/>
          <w:szCs w:val="24"/>
        </w:rPr>
        <w:t xml:space="preserve">Сегодня читательская культура личности высоко оценивается мировым сообществом: 2003–2013 годы объявлены ООН десятилетием грамотности. Однако в России, как и во многих странах мира, наблюдается снижение уровня читательской культуры населения. В результате огромного количества перемен в жизни общества за последние двадцать лет статус чтения, его роль, отношение к нему сильно меняется. </w:t>
      </w:r>
    </w:p>
    <w:p w:rsidR="002923A3" w:rsidRPr="00711482" w:rsidRDefault="002923A3" w:rsidP="00711482">
      <w:pPr>
        <w:pStyle w:val="a7"/>
        <w:ind w:firstLine="284"/>
        <w:jc w:val="both"/>
        <w:rPr>
          <w:rFonts w:ascii="Times New Roman" w:hAnsi="Times New Roman" w:cs="Times New Roman"/>
          <w:color w:val="FF0000"/>
          <w:sz w:val="24"/>
          <w:szCs w:val="24"/>
        </w:rPr>
      </w:pPr>
      <w:r w:rsidRPr="00711482">
        <w:rPr>
          <w:rFonts w:ascii="Times New Roman" w:hAnsi="Times New Roman" w:cs="Times New Roman"/>
          <w:color w:val="FF0000"/>
          <w:sz w:val="24"/>
          <w:szCs w:val="24"/>
        </w:rPr>
        <w:t>Чит</w:t>
      </w:r>
      <w:r w:rsidR="00302CD9">
        <w:rPr>
          <w:rFonts w:ascii="Times New Roman" w:hAnsi="Times New Roman" w:cs="Times New Roman"/>
          <w:color w:val="FF0000"/>
          <w:sz w:val="24"/>
          <w:szCs w:val="24"/>
        </w:rPr>
        <w:t xml:space="preserve">ательская </w:t>
      </w:r>
      <w:r w:rsidRPr="00711482">
        <w:rPr>
          <w:rFonts w:ascii="Times New Roman" w:hAnsi="Times New Roman" w:cs="Times New Roman"/>
          <w:color w:val="FF0000"/>
          <w:sz w:val="24"/>
          <w:szCs w:val="24"/>
        </w:rPr>
        <w:t xml:space="preserve"> кул</w:t>
      </w:r>
      <w:r w:rsidR="00302CD9">
        <w:rPr>
          <w:rFonts w:ascii="Times New Roman" w:hAnsi="Times New Roman" w:cs="Times New Roman"/>
          <w:color w:val="FF0000"/>
          <w:sz w:val="24"/>
          <w:szCs w:val="24"/>
        </w:rPr>
        <w:t>ьтура</w:t>
      </w:r>
    </w:p>
    <w:p w:rsidR="00043DB2" w:rsidRPr="00711482" w:rsidRDefault="00043DB2" w:rsidP="00711482">
      <w:pPr>
        <w:pStyle w:val="a7"/>
        <w:ind w:firstLine="284"/>
        <w:jc w:val="both"/>
        <w:rPr>
          <w:rFonts w:ascii="Times New Roman" w:hAnsi="Times New Roman" w:cs="Times New Roman"/>
          <w:bCs/>
          <w:sz w:val="24"/>
          <w:szCs w:val="24"/>
        </w:rPr>
      </w:pPr>
      <w:r w:rsidRPr="00711482">
        <w:rPr>
          <w:rFonts w:ascii="Times New Roman" w:hAnsi="Times New Roman" w:cs="Times New Roman"/>
          <w:bCs/>
          <w:sz w:val="24"/>
          <w:szCs w:val="24"/>
        </w:rPr>
        <w:t>Проблема чтения находится  в зоне особо пристального внимания. Актуальность проблемы утраты интереса к чтению вызвала реакцию в стране. Российским книжным союзом была разработана и в настоящее время реализуется «Национальная программа поддержки и развития чтения», рассчитанная на 14 лет, до 2020 года, с целью противодействия  снижению интереса к чтению, исходя из понимания роли чтения в развитии общества.</w:t>
      </w:r>
    </w:p>
    <w:p w:rsidR="00043DB2" w:rsidRPr="00711482" w:rsidRDefault="00043DB2" w:rsidP="00711482">
      <w:pPr>
        <w:pStyle w:val="a7"/>
        <w:ind w:firstLine="284"/>
        <w:jc w:val="both"/>
        <w:rPr>
          <w:rFonts w:ascii="Times New Roman" w:hAnsi="Times New Roman" w:cs="Times New Roman"/>
          <w:bCs/>
          <w:color w:val="000000"/>
          <w:sz w:val="24"/>
          <w:szCs w:val="24"/>
        </w:rPr>
      </w:pPr>
      <w:r w:rsidRPr="00711482">
        <w:rPr>
          <w:rFonts w:ascii="Times New Roman" w:hAnsi="Times New Roman" w:cs="Times New Roman"/>
          <w:bCs/>
          <w:color w:val="000000"/>
          <w:sz w:val="24"/>
          <w:szCs w:val="24"/>
        </w:rPr>
        <w:t>Педагогическая проблема проекта наиболее ярко прослеживается на основе существующих сегодня противоречий в образовании:</w:t>
      </w:r>
    </w:p>
    <w:p w:rsidR="00043DB2" w:rsidRPr="00711482" w:rsidRDefault="00043DB2" w:rsidP="00711482">
      <w:pPr>
        <w:pStyle w:val="a7"/>
        <w:ind w:firstLine="284"/>
        <w:jc w:val="both"/>
        <w:rPr>
          <w:rFonts w:ascii="Times New Roman" w:hAnsi="Times New Roman" w:cs="Times New Roman"/>
          <w:bCs/>
          <w:color w:val="000000"/>
          <w:sz w:val="24"/>
          <w:szCs w:val="24"/>
        </w:rPr>
      </w:pPr>
      <w:r w:rsidRPr="00711482">
        <w:rPr>
          <w:rFonts w:ascii="Times New Roman" w:hAnsi="Times New Roman" w:cs="Times New Roman"/>
          <w:bCs/>
          <w:color w:val="000000"/>
          <w:sz w:val="24"/>
          <w:szCs w:val="24"/>
        </w:rPr>
        <w:t>снижением интереса к чтению у молодого поколения и необходимостью поддерживать устойчивый эмоциональный интерес к литературе и чтению;</w:t>
      </w:r>
    </w:p>
    <w:p w:rsidR="00043DB2" w:rsidRPr="00711482" w:rsidRDefault="00043DB2" w:rsidP="00711482">
      <w:pPr>
        <w:pStyle w:val="a7"/>
        <w:ind w:firstLine="284"/>
        <w:jc w:val="both"/>
        <w:rPr>
          <w:rFonts w:ascii="Times New Roman" w:hAnsi="Times New Roman" w:cs="Times New Roman"/>
          <w:bCs/>
          <w:color w:val="000000"/>
          <w:sz w:val="24"/>
          <w:szCs w:val="24"/>
        </w:rPr>
      </w:pPr>
      <w:r w:rsidRPr="00711482">
        <w:rPr>
          <w:rFonts w:ascii="Times New Roman" w:hAnsi="Times New Roman" w:cs="Times New Roman"/>
          <w:bCs/>
          <w:color w:val="000000"/>
          <w:sz w:val="24"/>
          <w:szCs w:val="24"/>
        </w:rPr>
        <w:t>уменьшением количества часов на изучение литературы, начиная с начальной школы -  (</w:t>
      </w:r>
      <w:r w:rsidRPr="00711482">
        <w:rPr>
          <w:rFonts w:ascii="Times New Roman" w:hAnsi="Times New Roman" w:cs="Times New Roman"/>
          <w:bCs/>
          <w:sz w:val="24"/>
          <w:szCs w:val="24"/>
        </w:rPr>
        <w:t>3 часа</w:t>
      </w:r>
      <w:r w:rsidRPr="00711482">
        <w:rPr>
          <w:rFonts w:ascii="Times New Roman" w:hAnsi="Times New Roman" w:cs="Times New Roman"/>
          <w:bCs/>
          <w:color w:val="000000"/>
          <w:sz w:val="24"/>
          <w:szCs w:val="24"/>
        </w:rPr>
        <w:t xml:space="preserve">) по литературному чтению и новым взглядом на воспитание читателя в начальной школе; </w:t>
      </w:r>
    </w:p>
    <w:p w:rsidR="00043DB2" w:rsidRPr="00711482" w:rsidRDefault="00043DB2" w:rsidP="00711482">
      <w:pPr>
        <w:pStyle w:val="a7"/>
        <w:ind w:firstLine="284"/>
        <w:jc w:val="both"/>
        <w:rPr>
          <w:rFonts w:ascii="Times New Roman" w:hAnsi="Times New Roman" w:cs="Times New Roman"/>
          <w:bCs/>
          <w:color w:val="000000"/>
          <w:sz w:val="24"/>
          <w:szCs w:val="24"/>
        </w:rPr>
      </w:pPr>
      <w:r w:rsidRPr="00711482">
        <w:rPr>
          <w:rFonts w:ascii="Times New Roman" w:hAnsi="Times New Roman" w:cs="Times New Roman"/>
          <w:bCs/>
          <w:color w:val="000000"/>
          <w:sz w:val="24"/>
          <w:szCs w:val="24"/>
        </w:rPr>
        <w:t>наличием коллекции лучших произведений отечественной и зарубежной детской литературы и возрастанием числа обучающихся</w:t>
      </w:r>
      <w:r w:rsidRPr="00711482">
        <w:rPr>
          <w:rFonts w:ascii="Times New Roman" w:hAnsi="Times New Roman" w:cs="Times New Roman"/>
          <w:bCs/>
          <w:sz w:val="24"/>
          <w:szCs w:val="24"/>
        </w:rPr>
        <w:t>,</w:t>
      </w:r>
      <w:r w:rsidRPr="00711482">
        <w:rPr>
          <w:rFonts w:ascii="Times New Roman" w:hAnsi="Times New Roman" w:cs="Times New Roman"/>
          <w:bCs/>
          <w:color w:val="FF0000"/>
          <w:sz w:val="24"/>
          <w:szCs w:val="24"/>
        </w:rPr>
        <w:t xml:space="preserve"> </w:t>
      </w:r>
      <w:r w:rsidRPr="00711482">
        <w:rPr>
          <w:rFonts w:ascii="Times New Roman" w:hAnsi="Times New Roman" w:cs="Times New Roman"/>
          <w:bCs/>
          <w:color w:val="000000"/>
          <w:sz w:val="24"/>
          <w:szCs w:val="24"/>
        </w:rPr>
        <w:t xml:space="preserve"> ограничивающихся чтением литературы только по школьной программе;</w:t>
      </w:r>
    </w:p>
    <w:p w:rsidR="00043DB2" w:rsidRPr="00711482" w:rsidRDefault="00043DB2" w:rsidP="00711482">
      <w:pPr>
        <w:pStyle w:val="a7"/>
        <w:ind w:firstLine="284"/>
        <w:jc w:val="both"/>
        <w:rPr>
          <w:rFonts w:ascii="Times New Roman" w:hAnsi="Times New Roman" w:cs="Times New Roman"/>
          <w:color w:val="000000"/>
          <w:sz w:val="24"/>
          <w:szCs w:val="24"/>
        </w:rPr>
      </w:pPr>
      <w:r w:rsidRPr="00711482">
        <w:rPr>
          <w:rFonts w:ascii="Times New Roman" w:hAnsi="Times New Roman" w:cs="Times New Roman"/>
          <w:bCs/>
          <w:color w:val="000000"/>
          <w:sz w:val="24"/>
          <w:szCs w:val="24"/>
        </w:rPr>
        <w:t xml:space="preserve">  информационной насыщенностью школьных предметов и </w:t>
      </w:r>
      <w:r w:rsidRPr="00711482">
        <w:rPr>
          <w:rFonts w:ascii="Times New Roman" w:hAnsi="Times New Roman" w:cs="Times New Roman"/>
          <w:color w:val="000000"/>
          <w:sz w:val="24"/>
          <w:szCs w:val="24"/>
        </w:rPr>
        <w:t xml:space="preserve"> возможностью  их замены на другие информационные ресурсы (Интернет, </w:t>
      </w:r>
      <w:proofErr w:type="spellStart"/>
      <w:r w:rsidRPr="00711482">
        <w:rPr>
          <w:rFonts w:ascii="Times New Roman" w:hAnsi="Times New Roman" w:cs="Times New Roman"/>
          <w:color w:val="000000"/>
          <w:sz w:val="24"/>
          <w:szCs w:val="24"/>
        </w:rPr>
        <w:t>медиасредства</w:t>
      </w:r>
      <w:proofErr w:type="spellEnd"/>
      <w:r w:rsidRPr="00711482">
        <w:rPr>
          <w:rFonts w:ascii="Times New Roman" w:hAnsi="Times New Roman" w:cs="Times New Roman"/>
          <w:color w:val="000000"/>
          <w:sz w:val="24"/>
          <w:szCs w:val="24"/>
        </w:rPr>
        <w:t>).</w:t>
      </w:r>
    </w:p>
    <w:p w:rsidR="00043DB2" w:rsidRPr="00711482" w:rsidRDefault="00043DB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Наиболее ярко существующие противоречия наблюдаются в начальной школе. В современных школьных программах по литературному чтению уделяется недостаточно внимания вопросам организации самостоятельного детского чтения. Сам предмет "Внеклассное чтение" исчез из базового учебного плана, что обязывает учителей начальных классов выводить занятия по внеклассному чтению в сферу дополнительного образования с учетом рекомендаций ФГОС НОО второго поколения. К тому же, сегодня утрачены или почти забыты традиции семейного чтения, самостоятельного чтения. Учителя </w:t>
      </w:r>
      <w:r w:rsidRPr="00711482">
        <w:rPr>
          <w:rFonts w:ascii="Times New Roman" w:hAnsi="Times New Roman" w:cs="Times New Roman"/>
          <w:sz w:val="24"/>
          <w:szCs w:val="24"/>
        </w:rPr>
        <w:lastRenderedPageBreak/>
        <w:t>сконцентрированы на сугубо традиционной стороне педагогического процесса: научить читать. Поэтому, мы считаем,  сегодня особенно востребованы слова К.Д. Ушинского: "Читать – это еще ничего не значит. Что и как читать – вот суть вопроса".</w:t>
      </w:r>
    </w:p>
    <w:p w:rsidR="00043DB2" w:rsidRPr="00711482" w:rsidRDefault="00043DB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ab/>
        <w:t>Исследователи качества чтения учащихся  школы указывают на постепенное снижение роли книги в системе духовных ценностей школьников, указывают на современные черты  кризисной модели детского чтения: детский читательский негативизм,  превалирование в репертуаре чтения «</w:t>
      </w:r>
      <w:proofErr w:type="spellStart"/>
      <w:r w:rsidRPr="00711482">
        <w:rPr>
          <w:rFonts w:ascii="Times New Roman" w:hAnsi="Times New Roman" w:cs="Times New Roman"/>
          <w:sz w:val="24"/>
          <w:szCs w:val="24"/>
        </w:rPr>
        <w:t>малышовских</w:t>
      </w:r>
      <w:proofErr w:type="spellEnd"/>
      <w:r w:rsidRPr="00711482">
        <w:rPr>
          <w:rFonts w:ascii="Times New Roman" w:hAnsi="Times New Roman" w:cs="Times New Roman"/>
          <w:sz w:val="24"/>
          <w:szCs w:val="24"/>
        </w:rPr>
        <w:t>» книг,  замена чтения программных произведений дайджестами, утрата чувства культуры и эстетики языка.</w:t>
      </w:r>
    </w:p>
    <w:p w:rsidR="00043DB2" w:rsidRPr="00711482" w:rsidRDefault="00043DB2" w:rsidP="00711482">
      <w:pPr>
        <w:pStyle w:val="a7"/>
        <w:ind w:firstLine="284"/>
        <w:jc w:val="both"/>
        <w:rPr>
          <w:rFonts w:ascii="Times New Roman" w:hAnsi="Times New Roman" w:cs="Times New Roman"/>
          <w:color w:val="FF0000"/>
          <w:sz w:val="24"/>
          <w:szCs w:val="24"/>
        </w:rPr>
      </w:pPr>
    </w:p>
    <w:p w:rsidR="00FE1277" w:rsidRPr="00711482" w:rsidRDefault="00FE1277"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Привить ребёнку вкус к чтению</w:t>
      </w:r>
      <w:r w:rsidR="002923A3" w:rsidRPr="00711482">
        <w:rPr>
          <w:rFonts w:ascii="Times New Roman" w:hAnsi="Times New Roman" w:cs="Times New Roman"/>
          <w:sz w:val="24"/>
          <w:szCs w:val="24"/>
        </w:rPr>
        <w:t xml:space="preserve"> </w:t>
      </w:r>
      <w:r w:rsidRPr="00711482">
        <w:rPr>
          <w:rFonts w:ascii="Times New Roman" w:hAnsi="Times New Roman" w:cs="Times New Roman"/>
          <w:sz w:val="24"/>
          <w:szCs w:val="24"/>
        </w:rPr>
        <w:t xml:space="preserve">- лучший подарок, который мы можем ему сделать. </w:t>
      </w:r>
      <w:proofErr w:type="spellStart"/>
      <w:r w:rsidRPr="00711482">
        <w:rPr>
          <w:rFonts w:ascii="Times New Roman" w:hAnsi="Times New Roman" w:cs="Times New Roman"/>
          <w:sz w:val="24"/>
          <w:szCs w:val="24"/>
        </w:rPr>
        <w:t>Сесиль</w:t>
      </w:r>
      <w:proofErr w:type="spellEnd"/>
      <w:r w:rsidRPr="00711482">
        <w:rPr>
          <w:rFonts w:ascii="Times New Roman" w:hAnsi="Times New Roman" w:cs="Times New Roman"/>
          <w:sz w:val="24"/>
          <w:szCs w:val="24"/>
        </w:rPr>
        <w:t xml:space="preserve"> Лупан. </w:t>
      </w:r>
    </w:p>
    <w:p w:rsidR="00FE1277" w:rsidRPr="00711482" w:rsidRDefault="00FE1277" w:rsidP="00711482">
      <w:pPr>
        <w:pStyle w:val="a7"/>
        <w:ind w:firstLine="284"/>
        <w:jc w:val="both"/>
        <w:rPr>
          <w:rFonts w:ascii="Times New Roman" w:hAnsi="Times New Roman" w:cs="Times New Roman"/>
          <w:sz w:val="24"/>
          <w:szCs w:val="24"/>
        </w:rPr>
      </w:pPr>
    </w:p>
    <w:p w:rsidR="002923A3" w:rsidRPr="00711482" w:rsidRDefault="00FE1277"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w:t>
      </w:r>
    </w:p>
    <w:p w:rsidR="00043DB2" w:rsidRPr="00711482" w:rsidRDefault="00043DB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Конечно, процесс приобщения учащихся к чтению, формирование читательской компетентности, воспитание квалифицированного читателя – это двусторонний процесс.</w:t>
      </w:r>
    </w:p>
    <w:p w:rsidR="00043DB2" w:rsidRPr="00711482" w:rsidRDefault="00043DB2" w:rsidP="00711482">
      <w:pPr>
        <w:pStyle w:val="a7"/>
        <w:ind w:firstLine="284"/>
        <w:jc w:val="both"/>
        <w:rPr>
          <w:rFonts w:ascii="Times New Roman" w:hAnsi="Times New Roman" w:cs="Times New Roman"/>
          <w:sz w:val="24"/>
          <w:szCs w:val="24"/>
        </w:rPr>
      </w:pPr>
      <w:r w:rsidRPr="00711482">
        <w:rPr>
          <w:rFonts w:ascii="Times New Roman" w:hAnsi="Times New Roman" w:cs="Times New Roman"/>
          <w:sz w:val="24"/>
          <w:szCs w:val="24"/>
        </w:rPr>
        <w:t xml:space="preserve"> С одной стороны, целенаправленная педагогическая деятельность, с другой - внутренний процесс приобщения школьника к чтению, формирующий стойкую потребность в регулярном чтении. Заботясь о качестве обучения  школьника-читателя, нельзя забывать о социальной среде, которая влияет на весь процесс формирования личности. Поэтому, большое внимание уделяю творческой работе, работе над связной письменной речью. Чтение становится жизненной потребностью, необходимостью и ценностью. И это выбор самого человека.  Все выше сказанное будет непременно способствовать социальной адаптации в обществе, гражданской активности, патриотизму. </w:t>
      </w:r>
    </w:p>
    <w:p w:rsidR="002923A3" w:rsidRPr="00711482" w:rsidRDefault="002923A3" w:rsidP="00711482">
      <w:pPr>
        <w:pStyle w:val="a7"/>
        <w:ind w:firstLine="284"/>
        <w:jc w:val="both"/>
        <w:rPr>
          <w:rFonts w:ascii="Times New Roman" w:hAnsi="Times New Roman" w:cs="Times New Roman"/>
          <w:sz w:val="24"/>
          <w:szCs w:val="24"/>
        </w:rPr>
      </w:pPr>
    </w:p>
    <w:p w:rsidR="002923A3" w:rsidRPr="00711482" w:rsidRDefault="002923A3" w:rsidP="00711482">
      <w:pPr>
        <w:pStyle w:val="a7"/>
        <w:ind w:firstLine="284"/>
        <w:jc w:val="both"/>
        <w:rPr>
          <w:rFonts w:ascii="Times New Roman" w:hAnsi="Times New Roman" w:cs="Times New Roman"/>
          <w:sz w:val="24"/>
          <w:szCs w:val="24"/>
        </w:rPr>
      </w:pPr>
    </w:p>
    <w:p w:rsidR="002923A3" w:rsidRPr="00711482" w:rsidRDefault="002923A3" w:rsidP="00711482">
      <w:pPr>
        <w:pStyle w:val="a7"/>
        <w:ind w:firstLine="284"/>
        <w:jc w:val="both"/>
        <w:rPr>
          <w:rFonts w:ascii="Times New Roman" w:hAnsi="Times New Roman" w:cs="Times New Roman"/>
          <w:sz w:val="24"/>
          <w:szCs w:val="24"/>
        </w:rPr>
      </w:pPr>
    </w:p>
    <w:p w:rsidR="002923A3" w:rsidRPr="00711482" w:rsidRDefault="002923A3" w:rsidP="00711482">
      <w:pPr>
        <w:pStyle w:val="a7"/>
        <w:ind w:firstLine="284"/>
        <w:jc w:val="both"/>
        <w:rPr>
          <w:rFonts w:ascii="Times New Roman" w:eastAsia="Times New Roman" w:hAnsi="Times New Roman" w:cs="Times New Roman"/>
          <w:sz w:val="24"/>
          <w:szCs w:val="24"/>
        </w:rPr>
      </w:pPr>
      <w:r w:rsidRPr="00711482">
        <w:rPr>
          <w:rFonts w:ascii="Times New Roman" w:eastAsia="Times New Roman" w:hAnsi="Times New Roman" w:cs="Times New Roman"/>
          <w:sz w:val="24"/>
          <w:szCs w:val="24"/>
        </w:rPr>
        <w:t xml:space="preserve">Конечно, представленные технологии и стратегии развития чтения лишь некая часть того, что разработано и применяется сегодня. Для кого-то, возможно, они все станут практическим пособием, кто-то воспользуется рекомендациями некоторых авторов, кому-то они покажутся спорными или просто неприемлемыми и подтолкнут к раздумьям, к собственным поискам. Как отмечал К.Д. Ушинский «Опыт перенять нельзя, перенять можно лишь идею». Главное понять, что чтению надо учиться и чтению надо учить. </w:t>
      </w:r>
    </w:p>
    <w:p w:rsidR="002923A3" w:rsidRPr="002923A3" w:rsidRDefault="002923A3" w:rsidP="002923A3">
      <w:pPr>
        <w:pStyle w:val="a7"/>
        <w:spacing w:line="276" w:lineRule="auto"/>
        <w:ind w:firstLine="284"/>
        <w:jc w:val="both"/>
        <w:rPr>
          <w:rFonts w:ascii="Times New Roman" w:hAnsi="Times New Roman" w:cs="Times New Roman"/>
          <w:sz w:val="24"/>
        </w:rPr>
      </w:pPr>
    </w:p>
    <w:sectPr w:rsidR="002923A3" w:rsidRPr="002923A3" w:rsidSect="00FE127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9900398"/>
    <w:multiLevelType w:val="hybridMultilevel"/>
    <w:tmpl w:val="378A2A4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0613E91"/>
    <w:multiLevelType w:val="hybridMultilevel"/>
    <w:tmpl w:val="21227A5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45AE0"/>
    <w:rsid w:val="00043DB2"/>
    <w:rsid w:val="001F5124"/>
    <w:rsid w:val="002923A3"/>
    <w:rsid w:val="00302CD9"/>
    <w:rsid w:val="00360976"/>
    <w:rsid w:val="003A70C1"/>
    <w:rsid w:val="00495DE4"/>
    <w:rsid w:val="004B6AC2"/>
    <w:rsid w:val="00645AE0"/>
    <w:rsid w:val="00711482"/>
    <w:rsid w:val="007F01F1"/>
    <w:rsid w:val="009C7C2A"/>
    <w:rsid w:val="00A71112"/>
    <w:rsid w:val="00BE1CFE"/>
    <w:rsid w:val="00CC04D0"/>
    <w:rsid w:val="00CF38D0"/>
    <w:rsid w:val="00FE1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A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5AE0"/>
    <w:rPr>
      <w:b/>
      <w:bCs/>
    </w:rPr>
  </w:style>
  <w:style w:type="character" w:customStyle="1" w:styleId="apple-converted-space">
    <w:name w:val="apple-converted-space"/>
    <w:basedOn w:val="a0"/>
    <w:rsid w:val="00645AE0"/>
  </w:style>
  <w:style w:type="paragraph" w:styleId="a5">
    <w:name w:val="Balloon Text"/>
    <w:basedOn w:val="a"/>
    <w:link w:val="a6"/>
    <w:uiPriority w:val="99"/>
    <w:semiHidden/>
    <w:unhideWhenUsed/>
    <w:rsid w:val="0064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5AE0"/>
    <w:rPr>
      <w:rFonts w:ascii="Tahoma" w:hAnsi="Tahoma" w:cs="Tahoma"/>
      <w:sz w:val="16"/>
      <w:szCs w:val="16"/>
    </w:rPr>
  </w:style>
  <w:style w:type="paragraph" w:styleId="a7">
    <w:name w:val="No Spacing"/>
    <w:uiPriority w:val="1"/>
    <w:qFormat/>
    <w:rsid w:val="00FE1277"/>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2641176">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8562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49560632688927991"/>
          <c:y val="2.2598870056497192E-2"/>
        </c:manualLayout>
      </c:layout>
      <c:spPr>
        <a:noFill/>
        <a:ln w="25348">
          <a:noFill/>
        </a:ln>
      </c:spPr>
    </c:title>
    <c:view3D>
      <c:perspective val="0"/>
    </c:view3D>
    <c:plotArea>
      <c:layout>
        <c:manualLayout>
          <c:layoutTarget val="inner"/>
          <c:xMode val="edge"/>
          <c:yMode val="edge"/>
          <c:x val="0.15992970123022876"/>
          <c:y val="9.6045197740113025E-2"/>
          <c:w val="0.57996485061511538"/>
          <c:h val="0.7344632768361582"/>
        </c:manualLayout>
      </c:layout>
      <c:pie3DChart>
        <c:varyColors val="1"/>
        <c:ser>
          <c:idx val="0"/>
          <c:order val="0"/>
          <c:tx>
            <c:strRef>
              <c:f>Sheet1!$A$2</c:f>
              <c:strCache>
                <c:ptCount val="1"/>
              </c:strCache>
            </c:strRef>
          </c:tx>
          <c:spPr>
            <a:solidFill>
              <a:srgbClr val="9999FF"/>
            </a:solidFill>
            <a:ln w="8384">
              <a:solidFill>
                <a:srgbClr val="000000"/>
              </a:solidFill>
              <a:prstDash val="solid"/>
            </a:ln>
          </c:spPr>
          <c:dPt>
            <c:idx val="0"/>
            <c:spPr>
              <a:solidFill>
                <a:srgbClr val="0000FF"/>
              </a:solidFill>
              <a:ln w="8384">
                <a:solidFill>
                  <a:srgbClr val="000000"/>
                </a:solidFill>
                <a:prstDash val="solid"/>
              </a:ln>
            </c:spPr>
          </c:dPt>
          <c:dPt>
            <c:idx val="1"/>
            <c:spPr>
              <a:solidFill>
                <a:srgbClr val="99CCFF"/>
              </a:solidFill>
              <a:ln w="8384">
                <a:solidFill>
                  <a:srgbClr val="000000"/>
                </a:solidFill>
                <a:prstDash val="solid"/>
              </a:ln>
            </c:spPr>
          </c:dPt>
          <c:dPt>
            <c:idx val="2"/>
            <c:spPr>
              <a:solidFill>
                <a:srgbClr val="00CCFF"/>
              </a:solidFill>
              <a:ln w="8384">
                <a:solidFill>
                  <a:srgbClr val="000000"/>
                </a:solidFill>
                <a:prstDash val="solid"/>
              </a:ln>
            </c:spPr>
          </c:dPt>
          <c:dLbls>
            <c:numFmt formatCode="0%" sourceLinked="0"/>
            <c:spPr>
              <a:noFill/>
              <a:ln w="25348">
                <a:noFill/>
              </a:ln>
            </c:spPr>
            <c:txPr>
              <a:bodyPr/>
              <a:lstStyle/>
              <a:p>
                <a:pPr>
                  <a:defRPr sz="793" b="1" i="0" u="none" strike="noStrike" baseline="0">
                    <a:solidFill>
                      <a:srgbClr val="000000"/>
                    </a:solidFill>
                    <a:latin typeface="Arial Cyr"/>
                    <a:ea typeface="Arial Cyr"/>
                    <a:cs typeface="Arial Cyr"/>
                  </a:defRPr>
                </a:pPr>
                <a:endParaRPr lang="ru-RU"/>
              </a:p>
            </c:txPr>
            <c:showPercent val="1"/>
            <c:showLeaderLines val="1"/>
          </c:dLbls>
          <c:cat>
            <c:strRef>
              <c:f>Sheet1!$B$1:$D$1</c:f>
              <c:strCache>
                <c:ptCount val="3"/>
                <c:pt idx="0">
                  <c:v>Высокий уровень</c:v>
                </c:pt>
                <c:pt idx="1">
                  <c:v>Средний уровень</c:v>
                </c:pt>
                <c:pt idx="2">
                  <c:v>Низкий уровень</c:v>
                </c:pt>
              </c:strCache>
            </c:strRef>
          </c:cat>
          <c:val>
            <c:numRef>
              <c:f>Sheet1!$B$2:$D$2</c:f>
              <c:numCache>
                <c:formatCode>\О\с\н\о\в\н\о\й</c:formatCode>
                <c:ptCount val="3"/>
                <c:pt idx="0">
                  <c:v>9</c:v>
                </c:pt>
                <c:pt idx="1">
                  <c:v>10</c:v>
                </c:pt>
                <c:pt idx="2">
                  <c:v>1</c:v>
                </c:pt>
              </c:numCache>
            </c:numRef>
          </c:val>
        </c:ser>
        <c:ser>
          <c:idx val="1"/>
          <c:order val="1"/>
          <c:tx>
            <c:strRef>
              <c:f>Sheet1!$A$3</c:f>
              <c:strCache>
                <c:ptCount val="1"/>
              </c:strCache>
            </c:strRef>
          </c:tx>
          <c:spPr>
            <a:solidFill>
              <a:srgbClr val="993366"/>
            </a:solidFill>
            <a:ln w="8384">
              <a:solidFill>
                <a:srgbClr val="000000"/>
              </a:solidFill>
              <a:prstDash val="solid"/>
            </a:ln>
          </c:spPr>
          <c:dPt>
            <c:idx val="0"/>
            <c:spPr>
              <a:solidFill>
                <a:srgbClr val="9999FF"/>
              </a:solidFill>
              <a:ln w="8384">
                <a:solidFill>
                  <a:srgbClr val="000000"/>
                </a:solidFill>
                <a:prstDash val="solid"/>
              </a:ln>
            </c:spPr>
          </c:dPt>
          <c:dPt>
            <c:idx val="2"/>
            <c:spPr>
              <a:solidFill>
                <a:srgbClr val="FFFFCC"/>
              </a:solidFill>
              <a:ln w="8384">
                <a:solidFill>
                  <a:srgbClr val="000000"/>
                </a:solidFill>
                <a:prstDash val="solid"/>
              </a:ln>
            </c:spPr>
          </c:dPt>
          <c:dLbls>
            <c:numFmt formatCode="0%" sourceLinked="0"/>
            <c:spPr>
              <a:noFill/>
              <a:ln w="25348">
                <a:noFill/>
              </a:ln>
            </c:spPr>
            <c:txPr>
              <a:bodyPr/>
              <a:lstStyle/>
              <a:p>
                <a:pPr>
                  <a:defRPr sz="793" b="1" i="0" u="none" strike="noStrike" baseline="0">
                    <a:solidFill>
                      <a:srgbClr val="000000"/>
                    </a:solidFill>
                    <a:latin typeface="Arial Cyr"/>
                    <a:ea typeface="Arial Cyr"/>
                    <a:cs typeface="Arial Cyr"/>
                  </a:defRPr>
                </a:pPr>
                <a:endParaRPr lang="ru-RU"/>
              </a:p>
            </c:txPr>
            <c:showPercent val="1"/>
            <c:showLeaderLines val="1"/>
          </c:dLbls>
          <c:cat>
            <c:strRef>
              <c:f>Sheet1!$B$1:$D$1</c:f>
              <c:strCache>
                <c:ptCount val="3"/>
                <c:pt idx="0">
                  <c:v>Высокий уровень</c:v>
                </c:pt>
                <c:pt idx="1">
                  <c:v>Средний уровень</c:v>
                </c:pt>
                <c:pt idx="2">
                  <c:v>Низкий уровень</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8384">
              <a:solidFill>
                <a:srgbClr val="000000"/>
              </a:solidFill>
              <a:prstDash val="solid"/>
            </a:ln>
          </c:spPr>
          <c:dPt>
            <c:idx val="0"/>
            <c:spPr>
              <a:solidFill>
                <a:srgbClr val="9999FF"/>
              </a:solidFill>
              <a:ln w="8384">
                <a:solidFill>
                  <a:srgbClr val="000000"/>
                </a:solidFill>
                <a:prstDash val="solid"/>
              </a:ln>
            </c:spPr>
          </c:dPt>
          <c:dPt>
            <c:idx val="1"/>
            <c:spPr>
              <a:solidFill>
                <a:srgbClr val="993366"/>
              </a:solidFill>
              <a:ln w="8384">
                <a:solidFill>
                  <a:srgbClr val="000000"/>
                </a:solidFill>
                <a:prstDash val="solid"/>
              </a:ln>
            </c:spPr>
          </c:dPt>
          <c:dLbls>
            <c:numFmt formatCode="0%" sourceLinked="0"/>
            <c:spPr>
              <a:noFill/>
              <a:ln w="25348">
                <a:noFill/>
              </a:ln>
            </c:spPr>
            <c:txPr>
              <a:bodyPr/>
              <a:lstStyle/>
              <a:p>
                <a:pPr>
                  <a:defRPr sz="793" b="1" i="0" u="none" strike="noStrike" baseline="0">
                    <a:solidFill>
                      <a:srgbClr val="000000"/>
                    </a:solidFill>
                    <a:latin typeface="Arial Cyr"/>
                    <a:ea typeface="Arial Cyr"/>
                    <a:cs typeface="Arial Cyr"/>
                  </a:defRPr>
                </a:pPr>
                <a:endParaRPr lang="ru-RU"/>
              </a:p>
            </c:txPr>
            <c:showPercent val="1"/>
            <c:showLeaderLines val="1"/>
          </c:dLbls>
          <c:cat>
            <c:strRef>
              <c:f>Sheet1!$B$1:$D$1</c:f>
              <c:strCache>
                <c:ptCount val="3"/>
                <c:pt idx="0">
                  <c:v>Высокий уровень</c:v>
                </c:pt>
                <c:pt idx="1">
                  <c:v>Средний уровень</c:v>
                </c:pt>
                <c:pt idx="2">
                  <c:v>Низкий уровень</c:v>
                </c:pt>
              </c:strCache>
            </c:strRef>
          </c:cat>
          <c:val>
            <c:numRef>
              <c:f>Sheet1!$B$4:$D$4</c:f>
              <c:numCache>
                <c:formatCode>General</c:formatCode>
                <c:ptCount val="3"/>
              </c:numCache>
            </c:numRef>
          </c:val>
        </c:ser>
        <c:dLbls>
          <c:showPercent val="1"/>
        </c:dLbls>
      </c:pie3DChart>
      <c:spPr>
        <a:solidFill>
          <a:srgbClr val="FFFFFF"/>
        </a:solidFill>
        <a:ln w="8384">
          <a:solidFill>
            <a:srgbClr val="FFFFFF"/>
          </a:solidFill>
          <a:prstDash val="solid"/>
        </a:ln>
      </c:spPr>
    </c:plotArea>
    <c:legend>
      <c:legendPos val="r"/>
      <c:layout>
        <c:manualLayout>
          <c:xMode val="edge"/>
          <c:yMode val="edge"/>
          <c:x val="5.7996485061511546E-2"/>
          <c:y val="0.65536723163841903"/>
          <c:w val="0.87697715289982525"/>
          <c:h val="0.35028248587570687"/>
        </c:manualLayout>
      </c:layout>
      <c:spPr>
        <a:noFill/>
        <a:ln w="16765">
          <a:noFill/>
        </a:ln>
      </c:spPr>
      <c:txPr>
        <a:bodyPr/>
        <a:lstStyle/>
        <a:p>
          <a:pPr>
            <a:defRPr sz="727"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68">
      <a:solidFill>
        <a:srgbClr val="000000"/>
      </a:solidFill>
      <a:prstDash val="solid"/>
    </a:ln>
    <a:effectLst>
      <a:outerShdw dist="35921" dir="2700000" algn="br">
        <a:srgbClr val="000000"/>
      </a:outerShdw>
    </a:effectLst>
  </c:spPr>
  <c:txPr>
    <a:bodyPr/>
    <a:lstStyle/>
    <a:p>
      <a:pPr>
        <a:defRPr sz="793"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49560632688927991"/>
          <c:y val="2.2598870056497182E-2"/>
        </c:manualLayout>
      </c:layout>
      <c:spPr>
        <a:noFill/>
        <a:ln w="25348">
          <a:noFill/>
        </a:ln>
      </c:spPr>
    </c:title>
    <c:view3D>
      <c:perspective val="0"/>
    </c:view3D>
    <c:plotArea>
      <c:layout>
        <c:manualLayout>
          <c:layoutTarget val="inner"/>
          <c:xMode val="edge"/>
          <c:yMode val="edge"/>
          <c:x val="0.15992970123022876"/>
          <c:y val="9.6045197740113025E-2"/>
          <c:w val="0.57996485061511538"/>
          <c:h val="0.7344632768361582"/>
        </c:manualLayout>
      </c:layout>
      <c:pie3DChart>
        <c:varyColors val="1"/>
        <c:ser>
          <c:idx val="0"/>
          <c:order val="0"/>
          <c:tx>
            <c:strRef>
              <c:f>Sheet1!$A$2</c:f>
              <c:strCache>
                <c:ptCount val="1"/>
              </c:strCache>
            </c:strRef>
          </c:tx>
          <c:spPr>
            <a:solidFill>
              <a:srgbClr val="9999FF"/>
            </a:solidFill>
            <a:ln w="8384">
              <a:solidFill>
                <a:srgbClr val="000000"/>
              </a:solidFill>
              <a:prstDash val="solid"/>
            </a:ln>
          </c:spPr>
          <c:dPt>
            <c:idx val="0"/>
            <c:spPr>
              <a:solidFill>
                <a:srgbClr val="0000FF"/>
              </a:solidFill>
              <a:ln w="8384">
                <a:solidFill>
                  <a:srgbClr val="000000"/>
                </a:solidFill>
                <a:prstDash val="solid"/>
              </a:ln>
            </c:spPr>
          </c:dPt>
          <c:dPt>
            <c:idx val="1"/>
            <c:spPr>
              <a:solidFill>
                <a:srgbClr val="99CCFF"/>
              </a:solidFill>
              <a:ln w="8384">
                <a:solidFill>
                  <a:srgbClr val="000000"/>
                </a:solidFill>
                <a:prstDash val="solid"/>
              </a:ln>
            </c:spPr>
          </c:dPt>
          <c:dPt>
            <c:idx val="2"/>
            <c:spPr>
              <a:solidFill>
                <a:srgbClr val="00CCFF"/>
              </a:solidFill>
              <a:ln w="8384">
                <a:solidFill>
                  <a:srgbClr val="000000"/>
                </a:solidFill>
                <a:prstDash val="solid"/>
              </a:ln>
            </c:spPr>
          </c:dPt>
          <c:dLbls>
            <c:numFmt formatCode="0%" sourceLinked="0"/>
            <c:spPr>
              <a:noFill/>
              <a:ln w="25348">
                <a:noFill/>
              </a:ln>
            </c:spPr>
            <c:txPr>
              <a:bodyPr/>
              <a:lstStyle/>
              <a:p>
                <a:pPr>
                  <a:defRPr sz="793" b="1" i="0" u="none" strike="noStrike" baseline="0">
                    <a:solidFill>
                      <a:srgbClr val="000000"/>
                    </a:solidFill>
                    <a:latin typeface="Arial Cyr"/>
                    <a:ea typeface="Arial Cyr"/>
                    <a:cs typeface="Arial Cyr"/>
                  </a:defRPr>
                </a:pPr>
                <a:endParaRPr lang="ru-RU"/>
              </a:p>
            </c:txPr>
            <c:showPercent val="1"/>
            <c:showLeaderLines val="1"/>
          </c:dLbls>
          <c:cat>
            <c:strRef>
              <c:f>Sheet1!$B$1:$D$1</c:f>
              <c:strCache>
                <c:ptCount val="3"/>
                <c:pt idx="0">
                  <c:v>Высокий уровень</c:v>
                </c:pt>
                <c:pt idx="1">
                  <c:v>Средний уровень</c:v>
                </c:pt>
                <c:pt idx="2">
                  <c:v>Низкий уровень</c:v>
                </c:pt>
              </c:strCache>
            </c:strRef>
          </c:cat>
          <c:val>
            <c:numRef>
              <c:f>Sheet1!$B$2:$D$2</c:f>
              <c:numCache>
                <c:formatCode>General</c:formatCode>
                <c:ptCount val="3"/>
                <c:pt idx="0">
                  <c:v>6</c:v>
                </c:pt>
                <c:pt idx="1">
                  <c:v>9</c:v>
                </c:pt>
                <c:pt idx="2">
                  <c:v>6</c:v>
                </c:pt>
              </c:numCache>
            </c:numRef>
          </c:val>
        </c:ser>
        <c:ser>
          <c:idx val="1"/>
          <c:order val="1"/>
          <c:tx>
            <c:strRef>
              <c:f>Sheet1!$A$3</c:f>
              <c:strCache>
                <c:ptCount val="1"/>
              </c:strCache>
            </c:strRef>
          </c:tx>
          <c:spPr>
            <a:solidFill>
              <a:srgbClr val="993366"/>
            </a:solidFill>
            <a:ln w="8384">
              <a:solidFill>
                <a:srgbClr val="000000"/>
              </a:solidFill>
              <a:prstDash val="solid"/>
            </a:ln>
          </c:spPr>
          <c:dPt>
            <c:idx val="0"/>
            <c:spPr>
              <a:solidFill>
                <a:srgbClr val="9999FF"/>
              </a:solidFill>
              <a:ln w="8384">
                <a:solidFill>
                  <a:srgbClr val="000000"/>
                </a:solidFill>
                <a:prstDash val="solid"/>
              </a:ln>
            </c:spPr>
          </c:dPt>
          <c:dPt>
            <c:idx val="2"/>
            <c:spPr>
              <a:solidFill>
                <a:srgbClr val="FFFFCC"/>
              </a:solidFill>
              <a:ln w="8384">
                <a:solidFill>
                  <a:srgbClr val="000000"/>
                </a:solidFill>
                <a:prstDash val="solid"/>
              </a:ln>
            </c:spPr>
          </c:dPt>
          <c:dLbls>
            <c:numFmt formatCode="0%" sourceLinked="0"/>
            <c:spPr>
              <a:noFill/>
              <a:ln w="25348">
                <a:noFill/>
              </a:ln>
            </c:spPr>
            <c:txPr>
              <a:bodyPr/>
              <a:lstStyle/>
              <a:p>
                <a:pPr>
                  <a:defRPr sz="793" b="1" i="0" u="none" strike="noStrike" baseline="0">
                    <a:solidFill>
                      <a:srgbClr val="000000"/>
                    </a:solidFill>
                    <a:latin typeface="Arial Cyr"/>
                    <a:ea typeface="Arial Cyr"/>
                    <a:cs typeface="Arial Cyr"/>
                  </a:defRPr>
                </a:pPr>
                <a:endParaRPr lang="ru-RU"/>
              </a:p>
            </c:txPr>
            <c:showPercent val="1"/>
            <c:showLeaderLines val="1"/>
          </c:dLbls>
          <c:cat>
            <c:strRef>
              <c:f>Sheet1!$B$1:$D$1</c:f>
              <c:strCache>
                <c:ptCount val="3"/>
                <c:pt idx="0">
                  <c:v>Высокий уровень</c:v>
                </c:pt>
                <c:pt idx="1">
                  <c:v>Средний уровень</c:v>
                </c:pt>
                <c:pt idx="2">
                  <c:v>Низкий уровень</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8384">
              <a:solidFill>
                <a:srgbClr val="000000"/>
              </a:solidFill>
              <a:prstDash val="solid"/>
            </a:ln>
          </c:spPr>
          <c:dPt>
            <c:idx val="0"/>
            <c:spPr>
              <a:solidFill>
                <a:srgbClr val="9999FF"/>
              </a:solidFill>
              <a:ln w="8384">
                <a:solidFill>
                  <a:srgbClr val="000000"/>
                </a:solidFill>
                <a:prstDash val="solid"/>
              </a:ln>
            </c:spPr>
          </c:dPt>
          <c:dPt>
            <c:idx val="1"/>
            <c:spPr>
              <a:solidFill>
                <a:srgbClr val="993366"/>
              </a:solidFill>
              <a:ln w="8384">
                <a:solidFill>
                  <a:srgbClr val="000000"/>
                </a:solidFill>
                <a:prstDash val="solid"/>
              </a:ln>
            </c:spPr>
          </c:dPt>
          <c:dLbls>
            <c:numFmt formatCode="0%" sourceLinked="0"/>
            <c:spPr>
              <a:noFill/>
              <a:ln w="25348">
                <a:noFill/>
              </a:ln>
            </c:spPr>
            <c:txPr>
              <a:bodyPr/>
              <a:lstStyle/>
              <a:p>
                <a:pPr>
                  <a:defRPr sz="793" b="1" i="0" u="none" strike="noStrike" baseline="0">
                    <a:solidFill>
                      <a:srgbClr val="000000"/>
                    </a:solidFill>
                    <a:latin typeface="Arial Cyr"/>
                    <a:ea typeface="Arial Cyr"/>
                    <a:cs typeface="Arial Cyr"/>
                  </a:defRPr>
                </a:pPr>
                <a:endParaRPr lang="ru-RU"/>
              </a:p>
            </c:txPr>
            <c:showPercent val="1"/>
            <c:showLeaderLines val="1"/>
          </c:dLbls>
          <c:cat>
            <c:strRef>
              <c:f>Sheet1!$B$1:$D$1</c:f>
              <c:strCache>
                <c:ptCount val="3"/>
                <c:pt idx="0">
                  <c:v>Высокий уровень</c:v>
                </c:pt>
                <c:pt idx="1">
                  <c:v>Средний уровень</c:v>
                </c:pt>
                <c:pt idx="2">
                  <c:v>Низкий уровень</c:v>
                </c:pt>
              </c:strCache>
            </c:strRef>
          </c:cat>
          <c:val>
            <c:numRef>
              <c:f>Sheet1!$B$4:$D$4</c:f>
              <c:numCache>
                <c:formatCode>General</c:formatCode>
                <c:ptCount val="3"/>
              </c:numCache>
            </c:numRef>
          </c:val>
        </c:ser>
        <c:dLbls>
          <c:showPercent val="1"/>
        </c:dLbls>
      </c:pie3DChart>
      <c:spPr>
        <a:solidFill>
          <a:srgbClr val="FFFFFF"/>
        </a:solidFill>
        <a:ln w="8384">
          <a:solidFill>
            <a:srgbClr val="FFFFFF"/>
          </a:solidFill>
          <a:prstDash val="solid"/>
        </a:ln>
      </c:spPr>
    </c:plotArea>
    <c:legend>
      <c:legendPos val="r"/>
      <c:layout>
        <c:manualLayout>
          <c:xMode val="edge"/>
          <c:yMode val="edge"/>
          <c:x val="5.7996485061511525E-2"/>
          <c:y val="0.65536723163841903"/>
          <c:w val="0.87697715289982525"/>
          <c:h val="0.35028248587570687"/>
        </c:manualLayout>
      </c:layout>
      <c:spPr>
        <a:noFill/>
        <a:ln w="16765">
          <a:noFill/>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68">
      <a:solidFill>
        <a:srgbClr val="000000"/>
      </a:solidFill>
      <a:prstDash val="solid"/>
    </a:ln>
    <a:effectLst>
      <a:outerShdw dist="35921" dir="2700000" algn="br">
        <a:srgbClr val="000000"/>
      </a:outerShdw>
    </a:effectLst>
  </c:spPr>
  <c:txPr>
    <a:bodyPr/>
    <a:lstStyle/>
    <a:p>
      <a:pPr>
        <a:defRPr sz="793"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115</TotalTime>
  <Pages>5</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7</cp:revision>
  <cp:lastPrinted>2014-03-21T04:28:00Z</cp:lastPrinted>
  <dcterms:created xsi:type="dcterms:W3CDTF">2014-03-20T19:10:00Z</dcterms:created>
  <dcterms:modified xsi:type="dcterms:W3CDTF">2014-03-21T04:29:00Z</dcterms:modified>
</cp:coreProperties>
</file>