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5A055E">
        <w:rPr>
          <w:b/>
          <w:sz w:val="28"/>
          <w:szCs w:val="28"/>
        </w:rPr>
        <w:t>Математике и Информатике</w:t>
      </w:r>
      <w:r w:rsidR="009B4F99">
        <w:rPr>
          <w:b/>
          <w:sz w:val="28"/>
          <w:szCs w:val="28"/>
        </w:rPr>
        <w:t>» 2 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6945"/>
      </w:tblGrid>
      <w:tr w:rsidR="00EB73B4" w:rsidRPr="00787F71" w:rsidTr="00C016B7">
        <w:trPr>
          <w:trHeight w:val="646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787F71" w:rsidRDefault="008C6EF6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5A055E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Математике и Информатике</w:t>
            </w:r>
            <w:r w:rsidR="00FF5725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5A055E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авторских программ</w:t>
            </w:r>
            <w:r w:rsidR="00DE71FB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="005A055E" w:rsidRPr="00787F71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М. И. Моро и др. и Рудченко Т.А.</w:t>
            </w:r>
          </w:p>
        </w:tc>
      </w:tr>
      <w:tr w:rsidR="00EB73B4" w:rsidRPr="00787F71" w:rsidTr="00C016B7">
        <w:trPr>
          <w:trHeight w:val="51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787F71" w:rsidRDefault="007F2F5C" w:rsidP="00787F71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Предмет «Математика и Информатика » включён в базовую часть Федерального базисного учебного плана для образовательных учреждений Российской Федерации. Дисциплина «Математика» является составной частью модуля «Математический и естественнонаучный цикл». Данная программа ориентирована на работу с </w:t>
            </w:r>
            <w:proofErr w:type="gramStart"/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7F2F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 класса.</w:t>
            </w:r>
          </w:p>
        </w:tc>
      </w:tr>
      <w:bookmarkEnd w:id="0"/>
      <w:tr w:rsidR="00EB73B4" w:rsidRPr="00787F71" w:rsidTr="00C016B7">
        <w:trPr>
          <w:trHeight w:val="49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 и УМК Рудченко Т.А. «Информатика, 1 – 4 классы», утвержденной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EB73B4" w:rsidRPr="00787F71" w:rsidTr="00C016B7">
        <w:trPr>
          <w:trHeight w:val="379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787F71" w:rsidRDefault="002B15C0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787F71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EB73B4" w:rsidRPr="00787F71" w:rsidTr="00C016B7">
        <w:trPr>
          <w:trHeight w:val="1050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831989" w:rsidRDefault="009B4F99" w:rsidP="00787F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831989" w:rsidRDefault="00FE1C03" w:rsidP="00787F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8319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tr w:rsidR="00EB73B4" w:rsidRPr="00787F71" w:rsidTr="00C016B7">
        <w:trPr>
          <w:trHeight w:val="509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A11927" w:rsidRPr="00787F71" w:rsidRDefault="00A11927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курса «</w:t>
            </w:r>
            <w:r w:rsidR="005A055E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Математика и Информатика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» в начальной школе направлено на достижение следующих целей: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должительной умственной деятель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ности, основ логического мышления, пространственного воображения, математической речи и аргументаци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и, способности различать обосно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ванные и необоснованные суждения;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освоение начальных математических знаний: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воспитание критичности мышления, интереса к умственному труду, интереса к математике, стремления использовать математические знания в повседневной жизни;</w:t>
            </w:r>
          </w:p>
          <w:p w:rsidR="005A055E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      </w:r>
          </w:p>
          <w:p w:rsidR="00EB73B4" w:rsidRPr="00787F71" w:rsidRDefault="005A055E" w:rsidP="00787F71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 xml:space="preserve">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lastRenderedPageBreak/>
              <w:t>(далее ИКТ - компетентности) является важнейш</w:t>
            </w:r>
            <w:r w:rsidR="002B15C0"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ей целью-ориентиром изучения ин</w:t>
            </w:r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форматики в школе.</w:t>
            </w:r>
          </w:p>
        </w:tc>
      </w:tr>
      <w:tr w:rsidR="00EB73B4" w:rsidRPr="00787F71" w:rsidTr="00C016B7">
        <w:trPr>
          <w:trHeight w:val="395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Математика. Учебник. 2 класс. В 2 ч. / авторы М.И. Моро, М.А.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Бантова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, Г.В. Бельтюкова и др. / 6-е издание, – М.: Просвещение, 2015.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Информатика Учебник. 2 класс. Т.А. Рудченко, А.Л. Семёнов</w:t>
            </w: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Математика. Проверочные работы. 2 класс. С.И. Волкова / 3-е издание, – М.: Просвещение, 2013.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Тренажёр по математике  для 2 класса / Т. Л.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Мишакина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. – М.: </w:t>
            </w:r>
            <w:proofErr w:type="spellStart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, 2014.</w:t>
            </w:r>
          </w:p>
          <w:p w:rsidR="002B15C0" w:rsidRPr="00787F71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Устный счёт. Сборник упражнений. К учебнику М.И. Моро и др. «Математика. 2 класс. В 2-х частях» (М.: Просвещение, 2012)</w:t>
            </w:r>
          </w:p>
          <w:p w:rsidR="00EB73B4" w:rsidRPr="005C4D03" w:rsidRDefault="002B15C0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>Зачётная тетрадь. Тематический контроль знаний учащихся. Математика. 2 класс.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 Воронеж: ООО «Метода» 2015.</w:t>
            </w:r>
          </w:p>
          <w:p w:rsidR="005C4D03" w:rsidRPr="00787F71" w:rsidRDefault="005C4D03" w:rsidP="00787F71">
            <w:pPr>
              <w:pStyle w:val="ParagraphStyle"/>
              <w:numPr>
                <w:ilvl w:val="0"/>
                <w:numId w:val="38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4D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Электронное приложение к учебнику «Математика. 2 класс»</w:t>
            </w:r>
          </w:p>
        </w:tc>
      </w:tr>
      <w:tr w:rsidR="00EB73B4" w:rsidRPr="00787F71" w:rsidTr="00C016B7">
        <w:trPr>
          <w:trHeight w:val="244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здоровьесберегающие</w:t>
            </w:r>
            <w:proofErr w:type="spellEnd"/>
            <w:r w:rsidRPr="00787F71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информационно-коммуникационные, поэтапного формирования умственных действий, дифференцированного подхода в обучении, педагогики сотрудничества, игровые, технология проблемного обучения, развития творческих способностей, индивидуальной и коллективной проектной деятельности, самодиагностики результатов обучения и т.д.</w:t>
            </w:r>
            <w:proofErr w:type="gramEnd"/>
          </w:p>
        </w:tc>
      </w:tr>
      <w:tr w:rsidR="00EB73B4" w:rsidRPr="00787F71" w:rsidTr="00C016B7">
        <w:trPr>
          <w:trHeight w:val="397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Личностные результаты: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уважение к своему народу, к своей Родине;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освоение личностного смысла учения;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уважительное отношение к способу решения, предложенному товарищем, терпимого отношения к неправильному ответу одноклассника, корректного и доказательного исправления ошибок товарища при выборе способа решения или ответа;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умение видеть эстетическую привлекательность математических объектов, их взаимосвязь с жизнью (геометрические линии и фигуры в изделиях народных промыслов) и другими науками (счёт, порядок);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следовать математическим правилам для достижения успешного результата;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98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видеть и принимать в текстах задач информацию о бережном отношении к людям, окружающему миру, о культурных традициях нашей страны.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Метапредметные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  <w:t>Познавательные УУД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ориентироваться в учебнике: определять умения, которые будут сформированы на основе изучения данного раздела, определять круг своего незнания;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отвечать на простые и сложные вопросы учителя, самим задавать вопросы, находить нужную информацию в учебнике;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сравнивать предметы, объекты по нескольким основаниям: находить; находить закономерности; самостоятельно продолжать их по установленному правилу;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определять, в каких источниках можно найти необходимую информацию для выполнения задания;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необходимую информацию, как в учебнике, так и в справочных материалах в учебнике и рабочей тетради;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наблюдать и делать самостоятельные простые выводы.</w:t>
            </w:r>
            <w:r w:rsidRPr="00787F7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 w:bidi="ru-RU"/>
              </w:rPr>
              <w:t> 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Регулятивные </w:t>
            </w:r>
            <w:r w:rsidRPr="00787F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 w:bidi="ru-RU"/>
              </w:rPr>
              <w:t>УУД: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самостоятельно организовывать свое рабочее место;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следовать режиму организации учебной и </w:t>
            </w:r>
            <w:proofErr w:type="spell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внеучебной</w:t>
            </w:r>
            <w:proofErr w:type="spell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определять цель учебной деятельности с помощью учителя и самостоятельно;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соотносить выполненное задание с образцом, предложенным учителем;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работе простейшие инструменты и более сложные приборы (циркуль, линейку);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корректировать выполнение задания в дальнейшем;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своего задания по следующим параметрам: легко выполнять, возникли сложности при выполнении. 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Коммуникативные </w:t>
            </w:r>
            <w:r w:rsidRPr="00787F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 w:bidi="ru-RU"/>
              </w:rPr>
              <w:t>УУД: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участвовать в диалоге; слушать и понимать других, высказывать свою точку зрения на события, поступки;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оформлять свои мысли в устной и письменной речи с учетом своих учебных и жизненных речевых ситуаций;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читать вслух и про себя тексты учебника, других художественных и научно-популярных книг, понимать прочитанное;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желание участвовать в совместной творческой познавательной деятельности (проекте, сборе информации и др.);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3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Предметные  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Нумерация. Числа от 1 до 100.</w:t>
            </w: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  <w:t xml:space="preserve"> 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новую счетную единицу — десяток;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числа однозначные и двузначные;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порядок следования чисел при счете;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считать десятками, образовывать, читать, записывать и сравнивать числа в пределах 100;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длину ломаной, периметр многоугольника;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1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решать задачи в 1-2 действия на сложение и вычитание по действиям или составлением выражения; 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 xml:space="preserve">о единицах длины: сантиметре, дециметре, миллиметре, метре, 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соотношении между ними;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единицах времени: часе, минуте, соотношении между ними; 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единицах стоимости: рубль, копейка: о соотношении 1 руб. = 100 коп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.;</w:t>
            </w:r>
            <w:proofErr w:type="gramEnd"/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практической деятельности: о сравнении стоимости предметов в пределах 100;</w:t>
            </w:r>
          </w:p>
          <w:p w:rsidR="005A055E" w:rsidRPr="00787F71" w:rsidRDefault="005A055E" w:rsidP="00787F71">
            <w:pPr>
              <w:widowControl w:val="0"/>
              <w:numPr>
                <w:ilvl w:val="0"/>
                <w:numId w:val="20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измерение длины в сантиметрах, дециметрах, миллиметрах, метрах;</w:t>
            </w:r>
          </w:p>
          <w:p w:rsidR="005A055E" w:rsidRPr="00787F71" w:rsidRDefault="005A055E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времени по часам с точностью до минуты; монеты (набор и размен).</w:t>
            </w:r>
          </w:p>
          <w:p w:rsidR="002B15C0" w:rsidRPr="00787F71" w:rsidRDefault="005A055E" w:rsidP="00787F71">
            <w:pPr>
              <w:widowControl w:val="0"/>
              <w:tabs>
                <w:tab w:val="left" w:pos="298"/>
              </w:tabs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Числа от 1 до 100.   Сложение и вычитание (устные приёмы)</w:t>
            </w:r>
            <w:r w:rsidR="002B15C0"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u w:val="single"/>
                <w:lang w:eastAsia="ru-RU" w:bidi="ru-RU"/>
              </w:rPr>
              <w:t xml:space="preserve"> 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порядок действий в выражениях, содержащих 2 действия (со скобками и без них);   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и сочетательное свойства сложения;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названия компонентов и результатов  «+» и «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-»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 взаимосвязь между компонентами и результатом сложения (вычитания);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1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таблицу сложения однозначных чисел и соответствующие случаи вычитания.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читать, записывать и сравнивать числа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находить сумму и разность чисел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чертить отрезок заданной длины и измерять длину данного отрезка.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применять правила порядка действий в выражениях,  содержащих 2-3 действия (со скобками и без них);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длину ломаной, состоящей из 3-4 звеньев;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2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периметр треугольника, четырёхугольника.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числовом выражении и его значении;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выражения с одной переменной 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вида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 + 28, 43 – b;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 уравнении;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5A055E" w:rsidRPr="00787F71" w:rsidRDefault="002B15C0" w:rsidP="00787F71">
            <w:pPr>
              <w:widowControl w:val="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Раздел: Числа от 1 до 100. Сложение и вычитание (письменные приёмы)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>Обучающиеся должны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 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4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взаимосвязь между компонентами и результатом сложения (вычитания);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устные и письменные приемы сложения и вычитания чисел в пределах 100;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проверку сложения и вычитания;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уравнения вида 12 +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= 12, 25 –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= 20, </w:t>
            </w:r>
            <w:r w:rsidRPr="00787F7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х</w:t>
            </w: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 – 2 = 8 способом подбора;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определять углы прямые и непрямые (острые, тупые);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выполнять построение прямого угла, прямоугольника (квадрата) на клетчатой бумаге;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использовать в практической деятельности: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и сочетательное свойства сложения для рационализации вычислений;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свойство противоположных сторон прямоугольника.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Разделы: Умножение и деление.  Табличное умножение и деление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ru-RU"/>
              </w:rPr>
              <w:t xml:space="preserve">Обучающиеся должны 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знать: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: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(две точки);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названия компонентов и результата умножения (деления);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переместительное свойство умножения;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взаимосвязи между компонентами и результатом действия умножения и деления;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порядок выполнения действий в выражениях, содержащих 2—3 действия (со скобками и без них);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уметь:</w:t>
            </w:r>
            <w:r w:rsidRPr="00787F7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  <w:t> 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находить периметр прямоугольника (квадрата);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решать задачи в одно действие на умножение и деление;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иметь представление: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29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таблице умножения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5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о приёмах вычислений: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заменять двузначное число суммой разрядных слагаемых, сумму одинаковых слагаемых произведением, произведение суммой одинаковых слагаемых;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 xml:space="preserve">переместительное и сочетательное свойства сложения и </w:t>
            </w: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lastRenderedPageBreak/>
              <w:t>умножения;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прикидка результатов;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устные приемы вычисления четырёх арифметических действий;</w:t>
            </w:r>
          </w:p>
          <w:p w:rsidR="002B15C0" w:rsidRPr="00787F71" w:rsidRDefault="002B15C0" w:rsidP="00787F71">
            <w:pPr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 w:bidi="ru-RU"/>
              </w:rPr>
              <w:t>письменные приёмы сложения и вычитания двузначных чисел;</w:t>
            </w:r>
          </w:p>
          <w:p w:rsidR="002B15C0" w:rsidRPr="00787F71" w:rsidRDefault="002B15C0" w:rsidP="00787F71">
            <w:pPr>
              <w:widowControl w:val="0"/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 w:bidi="ru-RU"/>
              </w:rPr>
            </w:pPr>
            <w:r w:rsidRPr="00787F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  <w:lang w:eastAsia="ru-RU" w:bidi="ru-RU"/>
              </w:rPr>
              <w:t>использовать в практической деятельности:</w:t>
            </w:r>
          </w:p>
          <w:p w:rsidR="00EB73B4" w:rsidRPr="00787F71" w:rsidRDefault="002B15C0" w:rsidP="00787F71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0"/>
                <w:tab w:val="left" w:pos="315"/>
              </w:tabs>
              <w:ind w:left="0" w:firstLine="0"/>
              <w:rPr>
                <w:color w:val="000000"/>
                <w:sz w:val="22"/>
                <w:szCs w:val="22"/>
                <w:lang w:bidi="ru-RU"/>
              </w:rPr>
            </w:pPr>
            <w:r w:rsidRPr="00787F71">
              <w:rPr>
                <w:color w:val="000000"/>
                <w:sz w:val="22"/>
                <w:szCs w:val="22"/>
                <w:lang w:bidi="ru-RU"/>
              </w:rPr>
              <w:t>конкретный смысл умножения.</w:t>
            </w:r>
            <w:bookmarkStart w:id="1" w:name="16256ee3da5d05cbccc7fe9243bbaaeca5a08bf8"/>
            <w:bookmarkStart w:id="2" w:name="0"/>
            <w:bookmarkEnd w:id="1"/>
            <w:bookmarkEnd w:id="2"/>
          </w:p>
        </w:tc>
      </w:tr>
      <w:tr w:rsidR="00EB73B4" w:rsidRPr="00787F71" w:rsidTr="00C016B7">
        <w:trPr>
          <w:trHeight w:val="273"/>
        </w:trPr>
        <w:tc>
          <w:tcPr>
            <w:tcW w:w="534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787F71" w:rsidRDefault="00EB73B4" w:rsidP="00787F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F71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EB73B4" w:rsidRPr="00787F71" w:rsidRDefault="005A055E" w:rsidP="00787F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7F71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формы промежуточного, итогового контроля</w:t>
            </w:r>
            <w:r w:rsidRPr="00787F71">
              <w:rPr>
                <w:rFonts w:ascii="Times New Roman" w:eastAsia="Times New Roman" w:hAnsi="Times New Roman" w:cs="Times New Roman"/>
                <w:lang w:eastAsia="ru-RU"/>
              </w:rPr>
              <w:t>: проверочные работы, тесты, срезы, контрольные работы, итоговый тест, итоговая контрольная работа, проектная работа.</w:t>
            </w:r>
            <w:proofErr w:type="gramEnd"/>
            <w:r w:rsidRPr="00787F71">
              <w:rPr>
                <w:rFonts w:ascii="Times New Roman" w:eastAsia="Times New Roman" w:hAnsi="Times New Roman" w:cs="Times New Roman"/>
                <w:lang w:eastAsia="ru-RU"/>
              </w:rPr>
              <w:t xml:space="preserve"> Помимо контрольных работ система оценивания включает следующие виды контроля: фронтальный опрос, индивидуальная работа по карточкам, самостоятельная работа, математический диктант, практическая работа.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9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0"/>
  </w:num>
  <w:num w:numId="5">
    <w:abstractNumId w:val="30"/>
  </w:num>
  <w:num w:numId="6">
    <w:abstractNumId w:val="11"/>
  </w:num>
  <w:num w:numId="7">
    <w:abstractNumId w:val="28"/>
  </w:num>
  <w:num w:numId="8">
    <w:abstractNumId w:val="34"/>
  </w:num>
  <w:num w:numId="9">
    <w:abstractNumId w:val="14"/>
  </w:num>
  <w:num w:numId="10">
    <w:abstractNumId w:val="17"/>
  </w:num>
  <w:num w:numId="11">
    <w:abstractNumId w:val="1"/>
  </w:num>
  <w:num w:numId="12">
    <w:abstractNumId w:val="13"/>
  </w:num>
  <w:num w:numId="13">
    <w:abstractNumId w:val="33"/>
  </w:num>
  <w:num w:numId="14">
    <w:abstractNumId w:val="19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12"/>
  </w:num>
  <w:num w:numId="20">
    <w:abstractNumId w:val="6"/>
  </w:num>
  <w:num w:numId="21">
    <w:abstractNumId w:val="8"/>
  </w:num>
  <w:num w:numId="22">
    <w:abstractNumId w:val="5"/>
  </w:num>
  <w:num w:numId="23">
    <w:abstractNumId w:val="31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35"/>
  </w:num>
  <w:num w:numId="30">
    <w:abstractNumId w:val="7"/>
  </w:num>
  <w:num w:numId="31">
    <w:abstractNumId w:val="22"/>
  </w:num>
  <w:num w:numId="32">
    <w:abstractNumId w:val="10"/>
  </w:num>
  <w:num w:numId="33">
    <w:abstractNumId w:val="18"/>
  </w:num>
  <w:num w:numId="34">
    <w:abstractNumId w:val="32"/>
  </w:num>
  <w:num w:numId="35">
    <w:abstractNumId w:val="2"/>
  </w:num>
  <w:num w:numId="36">
    <w:abstractNumId w:val="21"/>
  </w:num>
  <w:num w:numId="37">
    <w:abstractNumId w:val="9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B4"/>
    <w:rsid w:val="000655EF"/>
    <w:rsid w:val="002B15C0"/>
    <w:rsid w:val="003F0992"/>
    <w:rsid w:val="0040363A"/>
    <w:rsid w:val="004634F2"/>
    <w:rsid w:val="00484C1E"/>
    <w:rsid w:val="00496B00"/>
    <w:rsid w:val="005540C5"/>
    <w:rsid w:val="005A055E"/>
    <w:rsid w:val="005C4D03"/>
    <w:rsid w:val="00787F71"/>
    <w:rsid w:val="007F2F5C"/>
    <w:rsid w:val="00831989"/>
    <w:rsid w:val="008C6EF6"/>
    <w:rsid w:val="008D0548"/>
    <w:rsid w:val="009B4F99"/>
    <w:rsid w:val="00A11927"/>
    <w:rsid w:val="00C016B7"/>
    <w:rsid w:val="00D31145"/>
    <w:rsid w:val="00DE71FB"/>
    <w:rsid w:val="00EB73B4"/>
    <w:rsid w:val="00EE3EEB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9</cp:revision>
  <dcterms:created xsi:type="dcterms:W3CDTF">2015-07-04T16:42:00Z</dcterms:created>
  <dcterms:modified xsi:type="dcterms:W3CDTF">2015-08-23T10:57:00Z</dcterms:modified>
</cp:coreProperties>
</file>