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65" w:rsidRPr="004A7530" w:rsidRDefault="00B72965" w:rsidP="00B72965">
      <w:pPr>
        <w:ind w:left="5040"/>
        <w:jc w:val="both"/>
        <w:rPr>
          <w:b/>
          <w:i/>
          <w:color w:val="002060"/>
          <w:sz w:val="28"/>
          <w:szCs w:val="28"/>
        </w:rPr>
      </w:pPr>
      <w:r w:rsidRPr="004A7530">
        <w:rPr>
          <w:b/>
          <w:i/>
          <w:color w:val="002060"/>
          <w:sz w:val="28"/>
          <w:szCs w:val="28"/>
        </w:rPr>
        <w:t>«Учить детей – дело необходимое, следует понять, что весьма полезно и нам самим учиться у детей».</w:t>
      </w:r>
    </w:p>
    <w:p w:rsidR="00B72965" w:rsidRPr="000D2287" w:rsidRDefault="00B72965" w:rsidP="00B72965">
      <w:pPr>
        <w:ind w:left="5040"/>
        <w:jc w:val="right"/>
        <w:rPr>
          <w:b/>
          <w:sz w:val="28"/>
          <w:szCs w:val="28"/>
        </w:rPr>
      </w:pPr>
      <w:r w:rsidRPr="000D2287">
        <w:rPr>
          <w:b/>
          <w:sz w:val="28"/>
          <w:szCs w:val="28"/>
        </w:rPr>
        <w:t>М.Горький</w:t>
      </w:r>
    </w:p>
    <w:p w:rsidR="00B72965" w:rsidRDefault="00B72965" w:rsidP="00B72965">
      <w:pPr>
        <w:pStyle w:val="a3"/>
        <w:jc w:val="right"/>
      </w:pPr>
    </w:p>
    <w:p w:rsidR="00B72965" w:rsidRDefault="00B72965" w:rsidP="00B72965">
      <w:pPr>
        <w:pStyle w:val="a3"/>
        <w:jc w:val="right"/>
      </w:pPr>
    </w:p>
    <w:p w:rsidR="00B72965" w:rsidRPr="009C6AEA" w:rsidRDefault="00B72965" w:rsidP="00B72965">
      <w:pPr>
        <w:pStyle w:val="a3"/>
        <w:jc w:val="both"/>
        <w:rPr>
          <w:sz w:val="32"/>
          <w:szCs w:val="32"/>
        </w:rPr>
      </w:pPr>
      <w:r w:rsidRPr="009C6AEA">
        <w:rPr>
          <w:sz w:val="32"/>
          <w:szCs w:val="32"/>
        </w:rPr>
        <w:t>Весь процесс обучения в системе РО выстраивается через совместную коллективную деятельность учителя и учащегося. Но коллективная деятельность не означает только фронтальные формы работы. Прежде всего, совместная деятельность связана со взаимоотношениями в малых группах.  Групповая, парная работа и межгрупповое общение, дают учащемуся возможность ставить цели и находить соразмерные его возможностям способы деятельности. Работать в малой группе ребенку более комфортно. Учащийся младших классов пока еще не может выступать публично и высказывать свои мысли перед всем классом и учителем, но зато в группе (4 – 5 человек) может занимать активную позицию, обсуждать наравне со всеми предложенные вопросы и задания. Ребенок в такой ситуации чувствует себя уверенно и в любую минуту может попросить помощь у группы.</w:t>
      </w:r>
    </w:p>
    <w:p w:rsidR="00B72965" w:rsidRPr="009C6AEA" w:rsidRDefault="00B72965" w:rsidP="00B7296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9C6AEA">
        <w:rPr>
          <w:sz w:val="32"/>
          <w:szCs w:val="32"/>
        </w:rPr>
        <w:t xml:space="preserve">Но при организации учебного сотрудничества детей необходимо учесть, что у них ещё нет опыта такой формы общения. Поэтому детское сотрудничество следует культивировать с той же тщательностью, что и любой другой навык, не игнорируя «мелочей», не пытаясь перейти к сложному до проработки простейшего – как сесть за партой, чтобы смотреть не на учителя (как обычно), а на одноклассника, как соглашаться, а как просить о помощи. Без проработки до автоматизма этих «ритуалов» взаимодействия невозможно организовать более сложные (свободные и творческие) формы совместной работы учащихся. </w:t>
      </w:r>
    </w:p>
    <w:p w:rsidR="00B72965" w:rsidRDefault="00B72965" w:rsidP="00B7296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C6AEA">
        <w:rPr>
          <w:sz w:val="32"/>
          <w:szCs w:val="32"/>
        </w:rPr>
        <w:t>Вводя новую форму сотрудничества, необходимо дать её образец. Учитель вместе с 1 – 2 детьми показывает на примере весь ход работы у доски, акцентируя форму взаимодействия, используя, например, такие речевые клише, как: «Ты согласен?», «Не возражаешь?», «Почему ты так думаешь?» и др. Несколько образцов разных стилей взаимодействия помогают детям подобрать свой собственный стиль.</w:t>
      </w:r>
      <w:r>
        <w:rPr>
          <w:sz w:val="32"/>
          <w:szCs w:val="32"/>
        </w:rPr>
        <w:t xml:space="preserve"> </w:t>
      </w:r>
      <w:r w:rsidRPr="009C6AEA">
        <w:rPr>
          <w:sz w:val="32"/>
          <w:szCs w:val="32"/>
        </w:rPr>
        <w:t xml:space="preserve">По-настоящему, образец совместной работы будет освоен детьми только после разбора 2 – 3 ошибок. </w:t>
      </w:r>
    </w:p>
    <w:p w:rsidR="00B72965" w:rsidRPr="009C6AEA" w:rsidRDefault="00B72965" w:rsidP="00B72965">
      <w:pPr>
        <w:pStyle w:val="a3"/>
        <w:jc w:val="both"/>
        <w:rPr>
          <w:sz w:val="32"/>
          <w:szCs w:val="32"/>
        </w:rPr>
      </w:pPr>
      <w:r w:rsidRPr="009C6AEA">
        <w:rPr>
          <w:i/>
          <w:iCs/>
          <w:color w:val="000080"/>
          <w:sz w:val="32"/>
          <w:szCs w:val="32"/>
          <w:u w:val="single"/>
        </w:rPr>
        <w:lastRenderedPageBreak/>
        <w:t>Главный принцип такой совместной работы – разбирать не содержательную ошибку (например, неверно составленную схему), а ход взаимодействия!</w:t>
      </w:r>
    </w:p>
    <w:p w:rsidR="00B72965" w:rsidRPr="009C6AEA" w:rsidRDefault="00B72965" w:rsidP="00B7296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C6AEA">
        <w:rPr>
          <w:sz w:val="32"/>
          <w:szCs w:val="32"/>
        </w:rPr>
        <w:t>Соединять детей в группы надо с учетом их личных склонностей, но не только по этому критерию. Самому «слабому» ученику нужен не столько «сильный», сколько терпеливый и доброжелательный партнер. Упрямцу же полезно померяться силами с упрямцем. Самых развитых детей не стоит надолго прикреплять к «слабеньким», им нужен партнер равной силы. Для срабатывания групп нужны минимум 3 – 5 занятий. Поэтому часто пересаживать или закреплять единый состав групп, скажем, на четверть, тоже не рекомендуется: дети должны получать опыт сотрудничества с разными партнерами. Однако и здесь возможен строго индивидуальный подход. Скажем, двух таких девочек, привязанных друг к другу и не общающихся с другими детьми, разлучать можно лишь ненадолго (с надеждой расширить круг их общения).</w:t>
      </w:r>
    </w:p>
    <w:p w:rsidR="00B72965" w:rsidRPr="009C6AEA" w:rsidRDefault="00B72965" w:rsidP="00B72965">
      <w:pPr>
        <w:pStyle w:val="a3"/>
        <w:jc w:val="both"/>
        <w:rPr>
          <w:i/>
          <w:iCs/>
          <w:color w:val="000080"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9C6AEA">
        <w:rPr>
          <w:sz w:val="32"/>
          <w:szCs w:val="32"/>
        </w:rPr>
        <w:t xml:space="preserve">При оценке работы группы следует подчеркивать не столько ученические, сколько человеческие добродетели: терпеливость, доброжелательность, дружелюбие, вежливость, приветливость. </w:t>
      </w:r>
      <w:r w:rsidRPr="009C6AEA">
        <w:rPr>
          <w:i/>
          <w:iCs/>
          <w:color w:val="000080"/>
          <w:sz w:val="32"/>
          <w:szCs w:val="32"/>
          <w:u w:val="single"/>
        </w:rPr>
        <w:t>Оценивать можно лишь общую работу группы, ни в коем случае не давая детям, работавшим вместе, разных оценок!</w:t>
      </w:r>
      <w:r w:rsidRPr="009C6AEA">
        <w:rPr>
          <w:i/>
          <w:iCs/>
          <w:color w:val="000080"/>
          <w:sz w:val="32"/>
          <w:szCs w:val="32"/>
        </w:rPr>
        <w:t xml:space="preserve">        </w:t>
      </w:r>
    </w:p>
    <w:p w:rsidR="00B72965" w:rsidRPr="009C6AEA" w:rsidRDefault="00B72965" w:rsidP="00B72965">
      <w:pPr>
        <w:pStyle w:val="a3"/>
        <w:jc w:val="both"/>
        <w:rPr>
          <w:i/>
          <w:iCs/>
          <w:color w:val="000080"/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C6AEA">
        <w:rPr>
          <w:sz w:val="32"/>
          <w:szCs w:val="32"/>
        </w:rPr>
        <w:t>При формировании групп необходимо учитывать основные правила:</w:t>
      </w:r>
    </w:p>
    <w:p w:rsidR="00B72965" w:rsidRDefault="00B72965" w:rsidP="00B7296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C6AEA">
        <w:rPr>
          <w:sz w:val="32"/>
          <w:szCs w:val="32"/>
        </w:rPr>
        <w:t>недопустима пара из двух слабоуспевающих учеников!</w:t>
      </w:r>
    </w:p>
    <w:p w:rsidR="00B72965" w:rsidRDefault="00B72965" w:rsidP="00B7296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5731B">
        <w:rPr>
          <w:sz w:val="32"/>
          <w:szCs w:val="32"/>
        </w:rPr>
        <w:t>детей, которые по каким бы то ни было причинам, отказываются работать вместе, сегодня нельзя принуждать к общей работе, а завтра стоит им предложить вновь вместе выполнить задание;</w:t>
      </w:r>
    </w:p>
    <w:p w:rsidR="00B72965" w:rsidRDefault="00B72965" w:rsidP="00B7296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5731B">
        <w:rPr>
          <w:sz w:val="32"/>
          <w:szCs w:val="32"/>
        </w:rPr>
        <w:t>если ребёнок пожелал работать в одиночку, учитель разрешает ему это, не позволяя ни малейших проявлений неудовольствия, но старается понять мотивы ребёнка и поощрить всякое побуждение «индивидуалиста» кому-то помочь или получить чью-то помощь;</w:t>
      </w:r>
    </w:p>
    <w:p w:rsidR="00B72965" w:rsidRDefault="00B72965" w:rsidP="00B7296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5731B">
        <w:rPr>
          <w:sz w:val="32"/>
          <w:szCs w:val="32"/>
        </w:rPr>
        <w:t>нельзя заниматься совместной работой детей более 10 – 15 минут урока (по крайней мере, в первом классе): это может привести к повышению утомляемости;</w:t>
      </w:r>
    </w:p>
    <w:p w:rsidR="00B72965" w:rsidRDefault="00B72965" w:rsidP="00B7296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5731B">
        <w:rPr>
          <w:sz w:val="32"/>
          <w:szCs w:val="32"/>
        </w:rPr>
        <w:t xml:space="preserve">нельзя требовать абсолютной тишины во время совместной работы, но при </w:t>
      </w:r>
      <w:r>
        <w:rPr>
          <w:sz w:val="32"/>
          <w:szCs w:val="32"/>
        </w:rPr>
        <w:t>возбуждё</w:t>
      </w:r>
      <w:r w:rsidRPr="00A5731B">
        <w:rPr>
          <w:sz w:val="32"/>
          <w:szCs w:val="32"/>
        </w:rPr>
        <w:t xml:space="preserve">нных выкриках и разговорах в </w:t>
      </w:r>
      <w:r w:rsidRPr="00A5731B">
        <w:rPr>
          <w:sz w:val="32"/>
          <w:szCs w:val="32"/>
        </w:rPr>
        <w:lastRenderedPageBreak/>
        <w:t>полный голос следует использовать «шумомер» (звуковой сигнал, говорящий о превышении допустимого уровня шума);</w:t>
      </w:r>
    </w:p>
    <w:p w:rsidR="00B72965" w:rsidRDefault="00B72965" w:rsidP="00B7296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BB4F0D">
        <w:rPr>
          <w:sz w:val="32"/>
          <w:szCs w:val="32"/>
        </w:rPr>
        <w:t xml:space="preserve">нельзя наказывать детей лишением права </w:t>
      </w:r>
      <w:r>
        <w:rPr>
          <w:sz w:val="32"/>
          <w:szCs w:val="32"/>
        </w:rPr>
        <w:t xml:space="preserve">участвовать в групповой работе. </w:t>
      </w:r>
    </w:p>
    <w:p w:rsidR="00B72965" w:rsidRPr="00BB4F0D" w:rsidRDefault="00B72965" w:rsidP="00B72965">
      <w:pPr>
        <w:pStyle w:val="a3"/>
        <w:jc w:val="both"/>
        <w:rPr>
          <w:sz w:val="32"/>
          <w:szCs w:val="32"/>
        </w:rPr>
      </w:pPr>
      <w:r w:rsidRPr="00BB4F0D">
        <w:rPr>
          <w:sz w:val="32"/>
          <w:szCs w:val="32"/>
        </w:rPr>
        <w:t>Достаточным наказанием обидчику будет отказ партнера работать с ним сегодня. Обидчик сам должен найти себе товарища для работы на уроке (договориться на перемене и сообщить учителю).</w:t>
      </w:r>
    </w:p>
    <w:p w:rsidR="00B72965" w:rsidRPr="009C6AEA" w:rsidRDefault="00B72965" w:rsidP="00B72965">
      <w:pPr>
        <w:pStyle w:val="a3"/>
        <w:jc w:val="both"/>
        <w:rPr>
          <w:sz w:val="32"/>
          <w:szCs w:val="32"/>
        </w:rPr>
      </w:pPr>
      <w:r w:rsidRPr="00762FAA">
        <w:rPr>
          <w:sz w:val="32"/>
          <w:szCs w:val="32"/>
        </w:rPr>
        <w:t>Основой организации групповой работы является распределение между участниками группы (с помощью учителя или самостоятельно) структурных элементов выполняемой деятельности.</w:t>
      </w:r>
      <w:r>
        <w:rPr>
          <w:sz w:val="32"/>
          <w:szCs w:val="32"/>
        </w:rPr>
        <w:t xml:space="preserve"> </w:t>
      </w:r>
      <w:r w:rsidRPr="009C6AEA">
        <w:rPr>
          <w:sz w:val="32"/>
          <w:szCs w:val="32"/>
        </w:rPr>
        <w:t>Возможны следующие ролевые функции членов группы:</w:t>
      </w:r>
    </w:p>
    <w:p w:rsidR="00B72965" w:rsidRPr="009C6AEA" w:rsidRDefault="00B72965" w:rsidP="00B7296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C6AEA">
        <w:rPr>
          <w:sz w:val="32"/>
          <w:szCs w:val="32"/>
        </w:rPr>
        <w:t xml:space="preserve">а) </w:t>
      </w:r>
      <w:r w:rsidRPr="009C6AEA">
        <w:rPr>
          <w:color w:val="000080"/>
          <w:sz w:val="32"/>
          <w:szCs w:val="32"/>
        </w:rPr>
        <w:t xml:space="preserve">«планировщик» </w:t>
      </w:r>
      <w:r w:rsidRPr="009C6AEA">
        <w:rPr>
          <w:sz w:val="32"/>
          <w:szCs w:val="32"/>
        </w:rPr>
        <w:t xml:space="preserve">- исследует условия задачи и планирует </w:t>
      </w:r>
      <w:r>
        <w:rPr>
          <w:sz w:val="32"/>
          <w:szCs w:val="32"/>
        </w:rPr>
        <w:t>формы и методы</w:t>
      </w:r>
      <w:r w:rsidRPr="009C6AEA">
        <w:rPr>
          <w:sz w:val="32"/>
          <w:szCs w:val="32"/>
        </w:rPr>
        <w:t xml:space="preserve"> ее решения;</w:t>
      </w:r>
    </w:p>
    <w:p w:rsidR="00B72965" w:rsidRPr="009C6AEA" w:rsidRDefault="00B72965" w:rsidP="00B7296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C6AEA">
        <w:rPr>
          <w:sz w:val="32"/>
          <w:szCs w:val="32"/>
        </w:rPr>
        <w:t xml:space="preserve">б) </w:t>
      </w:r>
      <w:r w:rsidRPr="009C6AEA">
        <w:rPr>
          <w:color w:val="000080"/>
          <w:sz w:val="32"/>
          <w:szCs w:val="32"/>
        </w:rPr>
        <w:t>«исполнитель»</w:t>
      </w:r>
      <w:r w:rsidRPr="009C6AEA">
        <w:rPr>
          <w:sz w:val="32"/>
          <w:szCs w:val="32"/>
        </w:rPr>
        <w:t xml:space="preserve"> - осуществляет </w:t>
      </w:r>
      <w:r>
        <w:rPr>
          <w:sz w:val="32"/>
          <w:szCs w:val="32"/>
        </w:rPr>
        <w:t>решение задачи</w:t>
      </w:r>
      <w:r w:rsidRPr="009C6AEA">
        <w:rPr>
          <w:sz w:val="32"/>
          <w:szCs w:val="32"/>
        </w:rPr>
        <w:t>;</w:t>
      </w:r>
    </w:p>
    <w:p w:rsidR="00B72965" w:rsidRPr="009C6AEA" w:rsidRDefault="00B72965" w:rsidP="00B7296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C6AEA">
        <w:rPr>
          <w:sz w:val="32"/>
          <w:szCs w:val="32"/>
        </w:rPr>
        <w:t xml:space="preserve">в) </w:t>
      </w:r>
      <w:r w:rsidRPr="009C6AEA">
        <w:rPr>
          <w:color w:val="000080"/>
          <w:sz w:val="32"/>
          <w:szCs w:val="32"/>
        </w:rPr>
        <w:t>«критик - контролёр»</w:t>
      </w:r>
      <w:r w:rsidRPr="009C6AEA">
        <w:rPr>
          <w:sz w:val="32"/>
          <w:szCs w:val="32"/>
        </w:rPr>
        <w:t xml:space="preserve"> - проверяет соответствие исполнения замыслу, подверга</w:t>
      </w:r>
      <w:r>
        <w:rPr>
          <w:sz w:val="32"/>
          <w:szCs w:val="32"/>
        </w:rPr>
        <w:t>ет сомнению решение, принимаемое</w:t>
      </w:r>
      <w:r w:rsidRPr="009C6AEA">
        <w:rPr>
          <w:sz w:val="32"/>
          <w:szCs w:val="32"/>
        </w:rPr>
        <w:t xml:space="preserve"> группой, аргументирует основания своей оценки;</w:t>
      </w:r>
    </w:p>
    <w:p w:rsidR="00B72965" w:rsidRPr="009C6AEA" w:rsidRDefault="00B72965" w:rsidP="00B7296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C6AEA">
        <w:rPr>
          <w:sz w:val="32"/>
          <w:szCs w:val="32"/>
        </w:rPr>
        <w:t xml:space="preserve">г) </w:t>
      </w:r>
      <w:r>
        <w:rPr>
          <w:color w:val="000080"/>
          <w:sz w:val="32"/>
          <w:szCs w:val="32"/>
        </w:rPr>
        <w:t>«лидер» (</w:t>
      </w:r>
      <w:r w:rsidRPr="009C6AEA">
        <w:rPr>
          <w:color w:val="000080"/>
          <w:sz w:val="32"/>
          <w:szCs w:val="32"/>
        </w:rPr>
        <w:t>«ведущий», «координатор»</w:t>
      </w:r>
      <w:r>
        <w:rPr>
          <w:color w:val="000080"/>
          <w:sz w:val="32"/>
          <w:szCs w:val="32"/>
        </w:rPr>
        <w:t>)</w:t>
      </w:r>
      <w:r w:rsidRPr="009C6AEA">
        <w:rPr>
          <w:color w:val="000080"/>
          <w:sz w:val="32"/>
          <w:szCs w:val="32"/>
        </w:rPr>
        <w:t xml:space="preserve"> </w:t>
      </w:r>
      <w:r w:rsidRPr="009C6AEA">
        <w:rPr>
          <w:sz w:val="32"/>
          <w:szCs w:val="32"/>
        </w:rPr>
        <w:t xml:space="preserve">-  распределяет роли до начала решения, координирует действия всех членов группы и их исполнение, а также устанавливает время. Он </w:t>
      </w:r>
      <w:r>
        <w:rPr>
          <w:sz w:val="32"/>
          <w:szCs w:val="32"/>
        </w:rPr>
        <w:t>находится как бы в  стороне</w:t>
      </w:r>
      <w:r w:rsidRPr="009C6AEA">
        <w:rPr>
          <w:sz w:val="32"/>
          <w:szCs w:val="32"/>
        </w:rPr>
        <w:t xml:space="preserve"> для того, чтобы удерживать рамки о</w:t>
      </w:r>
      <w:r>
        <w:rPr>
          <w:sz w:val="32"/>
          <w:szCs w:val="32"/>
        </w:rPr>
        <w:t>б</w:t>
      </w:r>
      <w:r w:rsidRPr="009C6AEA">
        <w:rPr>
          <w:sz w:val="32"/>
          <w:szCs w:val="32"/>
        </w:rPr>
        <w:t>суждения вопроса. Изредка задает группе вопросы типа</w:t>
      </w:r>
      <w:r>
        <w:rPr>
          <w:sz w:val="32"/>
          <w:szCs w:val="32"/>
        </w:rPr>
        <w:t>:</w:t>
      </w:r>
      <w:r w:rsidRPr="009C6AEA">
        <w:rPr>
          <w:sz w:val="32"/>
          <w:szCs w:val="32"/>
        </w:rPr>
        <w:t xml:space="preserve"> «Что мы делаем?», «Почему не получается правильный результат?», «В чем заключаютс</w:t>
      </w:r>
      <w:r>
        <w:rPr>
          <w:sz w:val="32"/>
          <w:szCs w:val="32"/>
        </w:rPr>
        <w:t>я ошибки в нашем продвижении?». Наблюдатель - координатор</w:t>
      </w:r>
      <w:r w:rsidRPr="009C6AEA">
        <w:rPr>
          <w:sz w:val="32"/>
          <w:szCs w:val="32"/>
        </w:rPr>
        <w:t xml:space="preserve"> вызывает рефлексивную активность участников группы.</w:t>
      </w:r>
    </w:p>
    <w:p w:rsidR="00B72965" w:rsidRPr="009C6AEA" w:rsidRDefault="00B72965" w:rsidP="00B7296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C6AEA">
        <w:rPr>
          <w:sz w:val="32"/>
          <w:szCs w:val="32"/>
        </w:rPr>
        <w:t xml:space="preserve">Однако нужно отметить, что в ходе решения задачи роли могут плавно переходить от одного ученика к другому. Недостаточная же согласованность действий «сильных» учащихся, претендующих на лидерство, ведет к доминированию их своеобразной борьбы, и совместная деятельность приобретает конкурентный характер. Поэтому педагогам нужно вовремя улавливать и гасить возможные конфликтные ситуации. </w:t>
      </w:r>
    </w:p>
    <w:p w:rsidR="00B72965" w:rsidRPr="009C6AEA" w:rsidRDefault="00B72965" w:rsidP="00B7296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C6AEA">
        <w:rPr>
          <w:sz w:val="32"/>
          <w:szCs w:val="32"/>
        </w:rPr>
        <w:t>Групповая рабо</w:t>
      </w:r>
      <w:r>
        <w:rPr>
          <w:sz w:val="32"/>
          <w:szCs w:val="32"/>
        </w:rPr>
        <w:t>та – это прежде всего игра</w:t>
      </w:r>
      <w:r w:rsidRPr="009C6AEA">
        <w:rPr>
          <w:sz w:val="32"/>
          <w:szCs w:val="32"/>
        </w:rPr>
        <w:t xml:space="preserve"> в обучение, игра в организацию, игра в мышление. Кто не играет – тот остается за бортом группы, даже</w:t>
      </w:r>
      <w:r>
        <w:rPr>
          <w:sz w:val="32"/>
          <w:szCs w:val="32"/>
        </w:rPr>
        <w:t xml:space="preserve"> если и сидит вместе со всеми</w:t>
      </w:r>
      <w:r w:rsidRPr="009C6AEA">
        <w:rPr>
          <w:sz w:val="32"/>
          <w:szCs w:val="32"/>
        </w:rPr>
        <w:t xml:space="preserve">. Как и в любой группе, </w:t>
      </w:r>
      <w:r>
        <w:rPr>
          <w:sz w:val="32"/>
          <w:szCs w:val="32"/>
        </w:rPr>
        <w:t>здесь есть свои правила. К</w:t>
      </w:r>
      <w:r w:rsidRPr="009C6AEA">
        <w:rPr>
          <w:sz w:val="32"/>
          <w:szCs w:val="32"/>
        </w:rPr>
        <w:t>то думает, что групповая работа на учебном занятии – всего лишь особая форма развлечения</w:t>
      </w:r>
      <w:r>
        <w:rPr>
          <w:sz w:val="32"/>
          <w:szCs w:val="32"/>
        </w:rPr>
        <w:t>, не требующая</w:t>
      </w:r>
      <w:r w:rsidRPr="009C6AEA">
        <w:rPr>
          <w:sz w:val="32"/>
          <w:szCs w:val="32"/>
        </w:rPr>
        <w:t xml:space="preserve"> </w:t>
      </w:r>
      <w:r>
        <w:rPr>
          <w:sz w:val="32"/>
          <w:szCs w:val="32"/>
        </w:rPr>
        <w:t>соблюдения правил,</w:t>
      </w:r>
      <w:r w:rsidRPr="009C6AEA">
        <w:rPr>
          <w:sz w:val="32"/>
          <w:szCs w:val="32"/>
        </w:rPr>
        <w:t xml:space="preserve"> проигрывает.</w:t>
      </w:r>
      <w:r>
        <w:rPr>
          <w:sz w:val="32"/>
          <w:szCs w:val="32"/>
        </w:rPr>
        <w:t xml:space="preserve"> </w:t>
      </w:r>
      <w:r w:rsidRPr="009C6AEA">
        <w:rPr>
          <w:sz w:val="32"/>
          <w:szCs w:val="32"/>
        </w:rPr>
        <w:t xml:space="preserve">Любое высказанное </w:t>
      </w:r>
      <w:r w:rsidRPr="009C6AEA">
        <w:rPr>
          <w:sz w:val="32"/>
          <w:szCs w:val="32"/>
        </w:rPr>
        <w:lastRenderedPageBreak/>
        <w:t>предложение, не будучи принятым группой, не расценивается как провал или про</w:t>
      </w:r>
      <w:r>
        <w:rPr>
          <w:sz w:val="32"/>
          <w:szCs w:val="32"/>
        </w:rPr>
        <w:t>явление невежества, это просто не очень удачный игровой ход</w:t>
      </w:r>
      <w:r w:rsidRPr="009C6AEA">
        <w:rPr>
          <w:sz w:val="32"/>
          <w:szCs w:val="32"/>
        </w:rPr>
        <w:t>. Отрефлексировав его, можно</w:t>
      </w:r>
      <w:r>
        <w:rPr>
          <w:sz w:val="32"/>
          <w:szCs w:val="32"/>
        </w:rPr>
        <w:t xml:space="preserve"> сделать другой, более удачный. </w:t>
      </w:r>
      <w:r w:rsidRPr="009C6AEA">
        <w:rPr>
          <w:sz w:val="32"/>
          <w:szCs w:val="32"/>
        </w:rPr>
        <w:t xml:space="preserve">Здесь идет состязание с самим собой, где учащийся должен обрести способность рефлексировать и делать новые и новые попытки, </w:t>
      </w:r>
      <w:r>
        <w:rPr>
          <w:sz w:val="32"/>
          <w:szCs w:val="32"/>
        </w:rPr>
        <w:t xml:space="preserve">выработать </w:t>
      </w:r>
      <w:r w:rsidRPr="009C6AEA">
        <w:rPr>
          <w:sz w:val="32"/>
          <w:szCs w:val="32"/>
        </w:rPr>
        <w:t>способность быть организованным и подчиняться групповой организации,</w:t>
      </w:r>
      <w:r>
        <w:rPr>
          <w:sz w:val="32"/>
          <w:szCs w:val="32"/>
        </w:rPr>
        <w:t xml:space="preserve"> понимать других и </w:t>
      </w:r>
      <w:r w:rsidRPr="009C6AEA">
        <w:rPr>
          <w:sz w:val="32"/>
          <w:szCs w:val="32"/>
        </w:rPr>
        <w:t xml:space="preserve"> </w:t>
      </w:r>
      <w:r>
        <w:rPr>
          <w:sz w:val="32"/>
          <w:szCs w:val="32"/>
        </w:rPr>
        <w:t>защища</w:t>
      </w:r>
      <w:r w:rsidRPr="009C6AEA">
        <w:rPr>
          <w:sz w:val="32"/>
          <w:szCs w:val="32"/>
        </w:rPr>
        <w:t>ть свою точку зрения, быть критичным</w:t>
      </w:r>
      <w:r>
        <w:rPr>
          <w:sz w:val="32"/>
          <w:szCs w:val="32"/>
        </w:rPr>
        <w:t xml:space="preserve"> и</w:t>
      </w:r>
      <w:r w:rsidRPr="009C6AEA">
        <w:rPr>
          <w:sz w:val="32"/>
          <w:szCs w:val="32"/>
        </w:rPr>
        <w:t xml:space="preserve"> организо</w:t>
      </w:r>
      <w:r>
        <w:rPr>
          <w:sz w:val="32"/>
          <w:szCs w:val="32"/>
        </w:rPr>
        <w:t>вать работу других.</w:t>
      </w:r>
    </w:p>
    <w:p w:rsidR="00B72965" w:rsidRPr="009C6AEA" w:rsidRDefault="00B72965" w:rsidP="00B7296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C6AEA">
        <w:rPr>
          <w:sz w:val="32"/>
          <w:szCs w:val="32"/>
        </w:rPr>
        <w:t>Цели групповой работы должны быть открыто объявлены преподавателем и объяснены самым тщательным образом. От  этого зависит самоопределение учащихся, и в первую очередь</w:t>
      </w:r>
      <w:r>
        <w:rPr>
          <w:sz w:val="32"/>
          <w:szCs w:val="32"/>
        </w:rPr>
        <w:t>,</w:t>
      </w:r>
      <w:r w:rsidRPr="009C6AEA">
        <w:rPr>
          <w:sz w:val="32"/>
          <w:szCs w:val="32"/>
        </w:rPr>
        <w:t xml:space="preserve"> серьезность их намерения «играть» в групповую работу. Решение проблемных ситуаций, проектирование различных мероприятий, решение неординарных задач – эти и другие  подобные цели, где актуальность групповой формы работы создается актуальностью ожидаемого результата, обычно не требует специальных усилий для организации групп. Однако, когда перед группой стоят чисто учебные цели</w:t>
      </w:r>
      <w:r>
        <w:rPr>
          <w:sz w:val="32"/>
          <w:szCs w:val="32"/>
        </w:rPr>
        <w:t xml:space="preserve">, например, </w:t>
      </w:r>
      <w:r w:rsidRPr="009C6AEA">
        <w:rPr>
          <w:sz w:val="32"/>
          <w:szCs w:val="32"/>
        </w:rPr>
        <w:t xml:space="preserve">освоить способ </w:t>
      </w:r>
      <w:r>
        <w:rPr>
          <w:sz w:val="32"/>
          <w:szCs w:val="32"/>
        </w:rPr>
        <w:t xml:space="preserve">коллективного взаимодействия, то </w:t>
      </w:r>
      <w:r w:rsidRPr="009C6AEA">
        <w:rPr>
          <w:sz w:val="32"/>
          <w:szCs w:val="32"/>
        </w:rPr>
        <w:t>необходимо подробно разъяснить, где и для чего эти способы используются, т.е. создать учебную мотивацию. Без этих действий группа может пассивно относиться к поставленным задачам.</w:t>
      </w:r>
    </w:p>
    <w:p w:rsidR="00B72965" w:rsidRPr="009C6AEA" w:rsidRDefault="00B72965" w:rsidP="00B7296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C6AEA">
        <w:rPr>
          <w:sz w:val="32"/>
          <w:szCs w:val="32"/>
        </w:rPr>
        <w:t xml:space="preserve">При организации групповой работы необходимо выбирать такие формы сотрудничества, которые влияют на индивидуальное развитие участников совместной деятельности, а также повышают эффективность данной работы и интерес к процессу обучения не только обучаемых, но и преподавателя. </w:t>
      </w:r>
    </w:p>
    <w:p w:rsidR="00B72965" w:rsidRPr="009C6AEA" w:rsidRDefault="00B72965" w:rsidP="00B72965">
      <w:pPr>
        <w:pStyle w:val="a3"/>
        <w:jc w:val="both"/>
        <w:rPr>
          <w:sz w:val="32"/>
          <w:szCs w:val="32"/>
        </w:rPr>
      </w:pPr>
    </w:p>
    <w:p w:rsidR="00640C2D" w:rsidRDefault="00B72965" w:rsidP="00A915AD">
      <w:bookmarkStart w:id="0" w:name="_GoBack"/>
      <w:bookmarkEnd w:id="0"/>
    </w:p>
    <w:sectPr w:rsidR="0064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272E"/>
    <w:multiLevelType w:val="hybridMultilevel"/>
    <w:tmpl w:val="0540A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91"/>
    <w:rsid w:val="00591291"/>
    <w:rsid w:val="007317D6"/>
    <w:rsid w:val="00A915AD"/>
    <w:rsid w:val="00B72965"/>
    <w:rsid w:val="00F2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2015-08-31T04:44:00Z</dcterms:created>
  <dcterms:modified xsi:type="dcterms:W3CDTF">2015-08-31T08:59:00Z</dcterms:modified>
</cp:coreProperties>
</file>