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CA" w:rsidRPr="00E86ACA" w:rsidRDefault="00E86ACA" w:rsidP="00E86ACA">
      <w:pPr>
        <w:spacing w:after="300" w:line="240" w:lineRule="auto"/>
        <w:jc w:val="center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proofErr w:type="spellStart"/>
      <w:r w:rsidRPr="00E86AC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Шесталов</w:t>
      </w:r>
      <w:proofErr w:type="spellEnd"/>
      <w:r w:rsidRPr="00E86AC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Владимир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Традиционные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наигрыши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,п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редставленные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для издания компакт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диска,исполняемые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мансийским композитором Владимиром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Шестэловым,также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каки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его «Камерные сочинения»» опубликованные в 2001 году в г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Ханты-Мансийске,являются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программными.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История возникновения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наигрышей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,п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всей видимости относится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кдревним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языческим представлениям обских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угров,которые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отражены в их богатейшей мифологии. Мансийский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композитор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,с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очиняя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свои оригинальные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произведения,не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случайно исполняет эти наигрыши на древних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югорских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инструментах, пытающийся гонять душу и тембры мансийских и хантыйских инструментов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Данныеобско-угорские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традиционные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произведения,были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записаны композитором с 1991-1996 г. г в Доме народного творчества, когда он ездил в различные творческие командировки и фольклорные экспедиции по национальным поселкам Ханты-Мансийского автономного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округа,знакомился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с музыкальной культурой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хантов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 манси, разучивал мансийские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песни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,о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бучался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на обско-угорских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фоноинструментах-пятиструнной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цитре и восьмиструнной дуговой арфе. Являясь работником Дома народного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творчества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,в</w:t>
      </w:r>
      <w:proofErr w:type="spellEnd"/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сотрудничестве с новосибирскими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этномузыковедами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в 1995 году выпустил сборник наигрышей хантыйского музыканта Артёма Гришкина.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С 1993 по 1997 гг. учился в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С-Петербургском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университете им.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Герцена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,п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осле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окончания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которого,стал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этнографом,и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с 1996 по 2001 г.г. обучался в Петрозаводской государственной консерватории. В Петрозаводске у Владимира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Шесталова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сформировался свой неповторимый композиторский стиль. В студенческие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годы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,о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факультативно обучался у председателя правления Союза композиторов Карелии А.С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Белобородова,заслуженного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деятеля искусств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республики,профессора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кафедры теории музыки и композиции Петрозаводской консерватории. Именно в этот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период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,н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аходясь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в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Карелии,у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Владимира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Шесталова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появляется чутье композитора, которое отобразилось в его камерных музыкальных произведениях написанных на основе обско-угорского фольклора. Здесь он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филосовски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размышляет о жизни и быте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хантов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манси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,а</w:t>
      </w:r>
      <w:proofErr w:type="spellEnd"/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также об их мифологических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образах,играющих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важную роль в медвежьем празднике.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Все произведения мансийского композитора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В.Шесталова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интересны новизной тематики и целостностью восприятия и являются провозвестниками еще одного направления в культуре мансийского народа профессионального музыкального творчества.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Сюита «Медвежий праздник»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(2001 г.) В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пятичастной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сюите дана возможность прочувствовать наряду с внешней атрибутикой медвежьего праздника его глубинный архаический смыс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л-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борьбы добра со злом и идеи самоочищения.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Соната для скрипки и фортепиано «Северное сияние»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(1999г.). Соната выдержана в романтическом стиле Здесь энергичный танец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шамана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,и</w:t>
      </w:r>
      <w:proofErr w:type="spellEnd"/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лирическая песня «Тоя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уи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» ,записанная от мансийской исполнительницы Н.А.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Тынзяновой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и напористый бег оленей, и лирическая весенняя песня, озвученные с применением политональных сочетаний. Все это создает впечатление полного слияния человека с природой.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proofErr w:type="gramStart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Вокальный цикл «Медвежьи думы»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{1997г.).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Трехчастный вокальный цикл на слова мансийского поэта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Ювана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Шесталова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-э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то тонкое взаимопроникновение в мир языческого народного действа. В мелодии, в ее гармонической линии смелые тональные сочетания, применение музыкальных изобразительных элементов создают запоминающиеся образы.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Пьеса «</w:t>
      </w:r>
      <w:proofErr w:type="spellStart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Пайпын</w:t>
      </w:r>
      <w:proofErr w:type="spellEnd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</w:t>
      </w:r>
      <w:proofErr w:type="spellStart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ойка</w:t>
      </w:r>
      <w:proofErr w:type="spellEnd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»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(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пятиструнный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сангквылтап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). Наигрыш олицетворяет божественного Духа с берестяным кузовом, который помогает собирать грибы и ягоды.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Пьеса «Танец охотников </w:t>
      </w:r>
      <w:proofErr w:type="spellStart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иа</w:t>
      </w:r>
      <w:proofErr w:type="spellEnd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белок».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Хантыйский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наигрыш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,в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озникший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из народной песни «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Уйкем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», в котором используются инструментальные вариации на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пятиструнном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нарс-юхедеух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традиционных музыкантов из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посулка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Шеркалы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В.Юдина и А.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Ангашулова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Пьеса «</w:t>
      </w:r>
      <w:proofErr w:type="spellStart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Нер-ойка</w:t>
      </w:r>
      <w:proofErr w:type="spellEnd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»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(Дух бога горы) - отражает божественного Духа горы пос.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Саранпауль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исполненная когда-то мансийским музыкантом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К.Лончаковым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Пьеса «Охотничий танец медвежьего праздника»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показывает смелых охотников добывших медведя.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Пьеса «</w:t>
      </w:r>
      <w:proofErr w:type="spellStart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Миснэ</w:t>
      </w:r>
      <w:proofErr w:type="spellEnd"/>
      <w:proofErr w:type="gramStart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»(</w:t>
      </w:r>
      <w:proofErr w:type="gramEnd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хантыйская скрипка «</w:t>
      </w:r>
      <w:proofErr w:type="spellStart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нин-юх</w:t>
      </w:r>
      <w:proofErr w:type="spellEnd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»)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олицетворяет богиню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Миснэ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из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Каэыма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Пьеса «Мелодия старого музыканта»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(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пятиструнная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югорская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цитра) В 70-е годы исполненная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Г.Сайнаховым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а затем повторенная мансийским музыкантом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Б.Яркиным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на IV Международном фольклорном фестивале в 1993 г. в г. Ханты-Мансийске.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Пьеса «Олененок». 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Наигрыш является произведением хантыйской инструментальной традиции, который когда-то исполнялся А.Гришкиным.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Пьеса отражает одинокого оленёнка скитающегося по лесу в поисках матери.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Пьеса «Медвежья пляска»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так же как и предыдущая, исполнялась А.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Гришкиным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С использованием аккордов диссонанса на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пятиструнной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цитре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нарс-юхе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в наигрыше показана уверенная медвежья поступь настоящего хозяина тайги, который заслуживает почтительного уважения.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Пьеса «</w:t>
      </w:r>
      <w:proofErr w:type="spellStart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Хоймас</w:t>
      </w:r>
      <w:proofErr w:type="spellEnd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».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( Дух рыбы ) Это хантыйский священный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наигрыш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,я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вляющийся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молитвой ко всем живущим, чтобы не уничтожался Подводный Мир Человеком. Это произведение исполнялось хантыйским музыкантом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М.Тырлиным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на двухструнном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нин-юхе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на IV Международном фольклорном фестивале в г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.Х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анты-Мансийске.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В.Шестэлов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был лично знаком с данным исполнителем, который специально для него сделал аудиозапись наигрышей и песен традиции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аганских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хантов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По словам композитора В.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Шесталова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струны хантыйской скрипки, сделанной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М.Тырлиным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.б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ыли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из чёрного конского волоса ( в настоящее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еремя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используют скрипичные струны. </w:t>
      </w:r>
    </w:p>
    <w:p w:rsid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Песня «</w:t>
      </w:r>
      <w:proofErr w:type="spellStart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Куренька</w:t>
      </w:r>
      <w:proofErr w:type="spellEnd"/>
      <w:r w:rsidRPr="00E86AC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» </w:t>
      </w: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( исполняется на мансийском языке } о трудолюбивой девушке по имени </w:t>
      </w:r>
      <w:proofErr w:type="spell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Куренька</w:t>
      </w:r>
      <w:proofErr w:type="gramStart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,о</w:t>
      </w:r>
      <w:proofErr w:type="gram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б</w:t>
      </w:r>
      <w:proofErr w:type="spellEnd"/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очень гостеприимной хозяйке, одевающей крас</w:t>
      </w:r>
      <w:r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ивые наряды и хорошо танцующей. </w:t>
      </w:r>
    </w:p>
    <w:p w:rsid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b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b/>
          <w:color w:val="333333"/>
          <w:sz w:val="17"/>
          <w:szCs w:val="17"/>
          <w:lang w:eastAsia="ru-RU"/>
        </w:rPr>
        <w:t xml:space="preserve">                                                   </w:t>
      </w:r>
      <w:proofErr w:type="spellStart"/>
      <w:r w:rsidRPr="00E86ACA">
        <w:rPr>
          <w:rFonts w:ascii="Tahoma" w:eastAsia="Times New Roman" w:hAnsi="Tahoma" w:cs="Tahoma"/>
          <w:b/>
          <w:color w:val="333333"/>
          <w:sz w:val="17"/>
          <w:szCs w:val="17"/>
          <w:lang w:eastAsia="ru-RU"/>
        </w:rPr>
        <w:t>Сангквылтап</w:t>
      </w:r>
      <w:proofErr w:type="spellEnd"/>
      <w:r w:rsidRPr="00E86ACA">
        <w:rPr>
          <w:rFonts w:ascii="Tahoma" w:eastAsia="Times New Roman" w:hAnsi="Tahoma" w:cs="Tahoma"/>
          <w:b/>
          <w:color w:val="333333"/>
          <w:sz w:val="17"/>
          <w:szCs w:val="17"/>
          <w:lang w:eastAsia="ru-RU"/>
        </w:rPr>
        <w:t>.:</w:t>
      </w:r>
    </w:p>
    <w:p w:rsid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E86ACA" w:rsidRP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Этот инструмент оригинальной формы, напоминающий плоскодонную лодку, нос у которой соответствует нижний конец инструмента, более других привлекал внимание, чаще попадал в руки собирателей. Корпус выдалбливается из цельной еловой плахи, закрыт наклеенной декой. Этот конец может быть более острым или округлым, но почти всегда с выступом. Противоположный верхний конец корпуса раздвоен за счет овального или треугольного выреза и соединен перемычкой. На деке может прорезаться крестообразное резонансное отверстие. Струны (от 3 до 5) из оленьих сухожилий, пропитанных клеем, оленьих кишок или медной проволоки наматываются на поперечину с помощью деревянных шпеньков или птичьих косточек; вращая их, достигали нужного натяжения. Пройдя вдоль всей деки, струны соединяются в узел, крепятся к петле из кишок или толстой веревки, натянутой на выступ конца инструмента.</w:t>
      </w:r>
    </w:p>
    <w:p w:rsid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Размеры инструментов различные: от крупных, достигающих 130 см длиной и 30 см шириной до 65 см длиной и 15 см шириной. Более всего популярны были инструменты до 100 см длиной и 17-19 см шириной. В маленьких инструментах выступа на переднем конце может не быть, петля тогда проходит через просверленное здесь сквозное отверстие. Обычно на 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сангквылтапе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играют мужчины. Играют сидя, держа инструмент перед собой в наклоненном положении.</w:t>
      </w:r>
    </w:p>
    <w:p w:rsid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</w:p>
    <w:p w:rsidR="00E86ACA" w:rsidRP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  <w:proofErr w:type="spellStart"/>
      <w:r w:rsidRPr="00E86ACA">
        <w:rPr>
          <w:rFonts w:ascii="Helvetica" w:eastAsia="Times New Roman" w:hAnsi="Helvetica" w:cs="Helvetica"/>
          <w:b/>
          <w:bCs/>
          <w:color w:val="313E5E"/>
          <w:sz w:val="18"/>
          <w:szCs w:val="18"/>
          <w:lang w:eastAsia="ru-RU"/>
        </w:rPr>
        <w:t>Тумран</w:t>
      </w:r>
      <w:proofErr w:type="spellEnd"/>
      <w:r w:rsidRPr="00E86ACA">
        <w:rPr>
          <w:rFonts w:ascii="Helvetica" w:eastAsia="Times New Roman" w:hAnsi="Helvetica" w:cs="Helvetica"/>
          <w:b/>
          <w:bCs/>
          <w:color w:val="313E5E"/>
          <w:sz w:val="18"/>
          <w:szCs w:val="18"/>
          <w:lang w:eastAsia="ru-RU"/>
        </w:rPr>
        <w:t xml:space="preserve"> </w:t>
      </w:r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– губной язычково-щипковый инструмент. Изготовляется из расщепленной кости задней ноги или лопатки оленя. 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Тумран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представляет собой узкую пластинку до 10 -15 см длиной, 1,5 - 3 см шириной, с прорезанным внутри тонким «язычком» и привязанной к его основанию жильной нитью. На нем играют как женщины, так и мужчины. Звук извлекается с помощью дыхания и движения резонирующего «язычка», приводимого в действие с помощью веревочки. </w:t>
      </w:r>
    </w:p>
    <w:p w:rsidR="00E86ACA" w:rsidRP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На 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тумране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играть довольно сложно. Чтобы извлечь мелодию, необходимо уметь создавать правильные колебания язычка и владеть особой техникой дыхания. </w:t>
      </w:r>
    </w:p>
    <w:p w:rsid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Турман был распространен в основном у </w:t>
      </w:r>
      <w:proofErr w:type="gram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восточных</w:t>
      </w:r>
      <w:proofErr w:type="gram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и приобских 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хантов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. Несмотря на крайне ограниченные музыкально-исполнительские возможности, он необычайно широко распространен не только в Сибири, но и далеко за ее пределами, в различных частях света среди народов, не имевших между собой никакого общения. </w:t>
      </w:r>
    </w:p>
    <w:p w:rsid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</w:p>
    <w:p w:rsidR="00E86ACA" w:rsidRPr="00E86ACA" w:rsidRDefault="00E86ACA" w:rsidP="00E86ACA">
      <w:pPr>
        <w:pStyle w:val="a3"/>
        <w:rPr>
          <w:rFonts w:ascii="Helvetica" w:hAnsi="Helvetica" w:cs="Helvetica"/>
          <w:color w:val="313E5E"/>
          <w:sz w:val="18"/>
          <w:szCs w:val="18"/>
        </w:rPr>
      </w:pPr>
      <w:proofErr w:type="spellStart"/>
      <w:r w:rsidRPr="00E86ACA">
        <w:rPr>
          <w:rFonts w:ascii="Helvetica" w:hAnsi="Helvetica" w:cs="Helvetica"/>
          <w:b/>
          <w:color w:val="313E5E"/>
          <w:sz w:val="18"/>
          <w:szCs w:val="18"/>
        </w:rPr>
        <w:t>Немен-юх</w:t>
      </w:r>
      <w:proofErr w:type="spellEnd"/>
      <w:r>
        <w:rPr>
          <w:rFonts w:ascii="Helvetica" w:hAnsi="Helvetica" w:cs="Helvetica"/>
          <w:color w:val="313E5E"/>
          <w:sz w:val="18"/>
          <w:szCs w:val="18"/>
        </w:rPr>
        <w:t xml:space="preserve">  </w:t>
      </w:r>
      <w:r w:rsidRPr="00E86ACA">
        <w:rPr>
          <w:rFonts w:ascii="Helvetica" w:hAnsi="Helvetica" w:cs="Helvetica"/>
          <w:color w:val="313E5E"/>
          <w:sz w:val="18"/>
          <w:szCs w:val="18"/>
        </w:rPr>
        <w:t xml:space="preserve">Струнный смычковый инструмент с грушевидным корпусом и шейкой. Его длина составляет около 60 см, шейка – 30 см, ширина корпуса около 14 см. Корпус долбленый, обычно с небольшими овальными резонаторными отверстиями или одно в идее креста. Струна одна из конского волоса или сухожилия лося (оленя). Верхний ее конец притянут около колка к шейке перевязкой из сухожилия, которая натягивается особым колышком. </w:t>
      </w:r>
    </w:p>
    <w:p w:rsidR="00E86ACA" w:rsidRP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Смычок или 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нерне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ют – «лук для 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играния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» в виде полого лука. Один из его концов переходит в четырехгранную ручку. Волос смычка натирается смолой, кусочек которой обычно приклеивается </w:t>
      </w:r>
      <w:proofErr w:type="gram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к</w:t>
      </w:r>
      <w:proofErr w:type="gram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задней стороны корпуса инструмента. Иногда для этой цели берется кусок коры с наплывом из смолы.</w:t>
      </w:r>
    </w:p>
    <w:p w:rsidR="00E86ACA" w:rsidRP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Играют на инструменте сидя, опирая нижний конец инструмента на правую ногу выше колена. Инструмент рассчитан на камерное исполнение. Играют обычно по вечерам, при небольшом числе слушателей. Играют на 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нэмэн-юхе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главным образом мужчины. В настоящее время встречается крайне редко. </w:t>
      </w:r>
    </w:p>
    <w:p w:rsid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Варианты названия: 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нерпь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, 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кач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. Разновидностью этого инструмента является 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нит-юх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(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хум-юх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) – инструмент меньшего размера, </w:t>
      </w:r>
      <w:proofErr w:type="spellStart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нин-юх</w:t>
      </w:r>
      <w:proofErr w:type="spellEnd"/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– «женское дерево».</w:t>
      </w:r>
    </w:p>
    <w:p w:rsid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</w:p>
    <w:p w:rsid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</w:p>
    <w:p w:rsidR="00E86ACA" w:rsidRPr="00E86ACA" w:rsidRDefault="00E86ACA" w:rsidP="00E86ACA">
      <w:pPr>
        <w:shd w:val="clear" w:color="auto" w:fill="E9F4FB"/>
        <w:spacing w:after="0" w:line="300" w:lineRule="atLeast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  <w:hyperlink r:id="rId4" w:history="1">
        <w:r w:rsidRPr="00E86ACA">
          <w:rPr>
            <w:rFonts w:ascii="Helvetica" w:eastAsia="Times New Roman" w:hAnsi="Helvetica" w:cs="Helvetica"/>
            <w:b/>
            <w:bCs/>
            <w:color w:val="313E5E"/>
            <w:sz w:val="18"/>
            <w:szCs w:val="18"/>
            <w:lang w:eastAsia="ru-RU"/>
          </w:rPr>
          <w:t>Главная</w:t>
        </w:r>
      </w:hyperlink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| </w:t>
      </w:r>
      <w:hyperlink r:id="rId5" w:history="1">
        <w:r w:rsidRPr="00E86ACA">
          <w:rPr>
            <w:rFonts w:ascii="Helvetica" w:eastAsia="Times New Roman" w:hAnsi="Helvetica" w:cs="Helvetica"/>
            <w:b/>
            <w:bCs/>
            <w:color w:val="313E5E"/>
            <w:sz w:val="18"/>
            <w:szCs w:val="18"/>
            <w:lang w:eastAsia="ru-RU"/>
          </w:rPr>
          <w:t>Экскурсия</w:t>
        </w:r>
      </w:hyperlink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| </w:t>
      </w:r>
      <w:hyperlink r:id="rId6" w:history="1">
        <w:r w:rsidRPr="00E86ACA">
          <w:rPr>
            <w:rFonts w:ascii="Helvetica" w:eastAsia="Times New Roman" w:hAnsi="Helvetica" w:cs="Helvetica"/>
            <w:b/>
            <w:bCs/>
            <w:color w:val="313E5E"/>
            <w:sz w:val="18"/>
            <w:szCs w:val="18"/>
            <w:lang w:eastAsia="ru-RU"/>
          </w:rPr>
          <w:t>Музыкальные инструменты</w:t>
        </w:r>
      </w:hyperlink>
      <w:r w:rsidRPr="00E86ACA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 xml:space="preserve"> | </w:t>
      </w:r>
      <w:hyperlink r:id="rId7" w:history="1">
        <w:proofErr w:type="spellStart"/>
        <w:r w:rsidRPr="00E86ACA">
          <w:rPr>
            <w:rFonts w:ascii="Helvetica" w:eastAsia="Times New Roman" w:hAnsi="Helvetica" w:cs="Helvetica"/>
            <w:b/>
            <w:bCs/>
            <w:color w:val="313E5E"/>
            <w:sz w:val="18"/>
            <w:szCs w:val="18"/>
            <w:lang w:eastAsia="ru-RU"/>
          </w:rPr>
          <w:t>Нарсь-юх</w:t>
        </w:r>
        <w:proofErr w:type="spell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E86ACA" w:rsidRPr="00E86A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6ACA" w:rsidRPr="00E86ACA" w:rsidRDefault="00E86ACA" w:rsidP="00E86AC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</w:pPr>
            <w:hyperlink r:id="rId8" w:tgtFrame="_blank" w:history="1">
              <w:r>
                <w:rPr>
                  <w:rFonts w:ascii="Helvetica" w:eastAsia="Times New Roman" w:hAnsi="Helvetica" w:cs="Helvetica"/>
                  <w:noProof/>
                  <w:color w:val="313E5E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19050" t="0" r="0" b="0"/>
                    <wp:wrapSquare wrapText="bothSides"/>
                    <wp:docPr id="2" name="Рисунок 2" descr="нарсь-юх 1">
                      <a:hlinkClick xmlns:a="http://schemas.openxmlformats.org/drawingml/2006/main" r:id="rId8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нарсь-юх 1">
                              <a:hlinkClick r:id="rId8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E86ACA" w:rsidRPr="00E86ACA" w:rsidRDefault="00E86ACA" w:rsidP="00E86ACA">
            <w:pPr>
              <w:spacing w:before="75" w:after="75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</w:pPr>
            <w:r w:rsidRPr="00E86ACA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 xml:space="preserve">Родственный </w:t>
            </w:r>
            <w:proofErr w:type="gramStart"/>
            <w:r w:rsidRPr="00E86ACA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>мансийскому</w:t>
            </w:r>
            <w:proofErr w:type="gramEnd"/>
            <w:r w:rsidRPr="00E86ACA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6ACA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>сангквылтапу</w:t>
            </w:r>
            <w:proofErr w:type="spellEnd"/>
            <w:r w:rsidRPr="00E86ACA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 xml:space="preserve"> трех — </w:t>
            </w:r>
            <w:proofErr w:type="spellStart"/>
            <w:r w:rsidRPr="00E86ACA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>пятиструнный</w:t>
            </w:r>
            <w:proofErr w:type="spellEnd"/>
            <w:r w:rsidRPr="00E86ACA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 xml:space="preserve"> музыкальный инструмент, название которого означает «играющее дерево». Корпус </w:t>
            </w:r>
            <w:proofErr w:type="spellStart"/>
            <w:r w:rsidRPr="00E86ACA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>нарсь-юха</w:t>
            </w:r>
            <w:proofErr w:type="spellEnd"/>
            <w:r w:rsidRPr="00E86ACA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 xml:space="preserve"> длинной около 1 метра выдалбливается в форме плоской лодки из ели. Один конец корпуса заострен, а другой раздвоен и имеет поперечную перекладину для верхнего крепления струн. Дека с резонаторным отверстием крестообразной формы, на ней устанавливается одни или две довольно высокие подставки. Струны из оленьих кишок или сухожилий, пропитанных рыбьим клеем; иногда используется латунные. Одним концом их привязывают к жильной или веревочной петле, накинутой на острый конец корпуса, другим — наматывают на перекладину при помощи маленьких деревянных «барашков». Вращая «барашек» вокруг перекладины, достигают нужного натяжения струны. На более поздних экземплярах можно встретить и обычные деревянные вращающиеся колки. Звук извлекается пальцами, но иногда применяется плектр в виде маленькой плоской дощечки. </w:t>
            </w:r>
            <w:proofErr w:type="spellStart"/>
            <w:r w:rsidRPr="00E86ACA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>Нарсь-юх</w:t>
            </w:r>
            <w:proofErr w:type="spellEnd"/>
            <w:r w:rsidRPr="00E86ACA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 xml:space="preserve"> наиболее используемый инструмент в наше время.</w:t>
            </w:r>
          </w:p>
        </w:tc>
      </w:tr>
    </w:tbl>
    <w:p w:rsidR="00944093" w:rsidRPr="00944093" w:rsidRDefault="00944093" w:rsidP="00944093">
      <w:pPr>
        <w:shd w:val="clear" w:color="auto" w:fill="E9F4FB"/>
        <w:spacing w:after="0" w:line="300" w:lineRule="atLeast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  <w:r w:rsidRPr="00944093"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  <w:t>| </w:t>
      </w:r>
      <w:hyperlink r:id="rId10" w:history="1">
        <w:r w:rsidRPr="00944093">
          <w:rPr>
            <w:rFonts w:ascii="Helvetica" w:eastAsia="Times New Roman" w:hAnsi="Helvetica" w:cs="Helvetica"/>
            <w:b/>
            <w:bCs/>
            <w:color w:val="313E5E"/>
            <w:sz w:val="18"/>
            <w:szCs w:val="18"/>
            <w:lang w:eastAsia="ru-RU"/>
          </w:rPr>
          <w:t xml:space="preserve">Тор- </w:t>
        </w:r>
        <w:proofErr w:type="spellStart"/>
        <w:r w:rsidRPr="00944093">
          <w:rPr>
            <w:rFonts w:ascii="Helvetica" w:eastAsia="Times New Roman" w:hAnsi="Helvetica" w:cs="Helvetica"/>
            <w:b/>
            <w:bCs/>
            <w:color w:val="313E5E"/>
            <w:sz w:val="18"/>
            <w:szCs w:val="18"/>
            <w:lang w:eastAsia="ru-RU"/>
          </w:rPr>
          <w:t>сапал-юх</w:t>
        </w:r>
        <w:proofErr w:type="spell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944093" w:rsidRPr="0094409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4093" w:rsidRPr="00944093" w:rsidRDefault="00944093" w:rsidP="0094409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</w:pPr>
            <w:hyperlink r:id="rId11" w:tgtFrame="_blank" w:history="1">
              <w:r>
                <w:rPr>
                  <w:rFonts w:ascii="Helvetica" w:eastAsia="Times New Roman" w:hAnsi="Helvetica" w:cs="Helvetica"/>
                  <w:noProof/>
                  <w:color w:val="313E5E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19050" t="0" r="0" b="0"/>
                    <wp:wrapSquare wrapText="bothSides"/>
                    <wp:docPr id="3" name="Рисунок 3" descr="Тор- сапал-юх 2">
                      <a:hlinkClick xmlns:a="http://schemas.openxmlformats.org/drawingml/2006/main" r:id="rId11" tgtFrame="_blank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Тор- сапал-юх 2">
                              <a:hlinkClick r:id="rId11" tgtFrame="_blank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944093" w:rsidRPr="00944093" w:rsidRDefault="00944093" w:rsidP="00944093">
            <w:pPr>
              <w:spacing w:before="75" w:after="75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</w:pPr>
            <w:r w:rsidRPr="00944093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>Многострунный щипковый инструмент типа ручной арфы. Своим внешним видом он напоминает птицу с вытянутой шеей ("</w:t>
            </w:r>
            <w:proofErr w:type="spellStart"/>
            <w:r w:rsidRPr="00944093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>тор-сапал-юх</w:t>
            </w:r>
            <w:proofErr w:type="spellEnd"/>
            <w:r w:rsidRPr="00944093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>" в переводе обозначает «журавлиная шея деревянная»).</w:t>
            </w:r>
          </w:p>
          <w:p w:rsidR="00944093" w:rsidRPr="00944093" w:rsidRDefault="00944093" w:rsidP="00944093">
            <w:pPr>
              <w:spacing w:before="75" w:after="75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</w:pPr>
            <w:r w:rsidRPr="00944093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 xml:space="preserve">Корпус его деревянный, долбленный, длиной около 70-90 см, выдалбливается либо сверху, либо снизу. Открытая сторона закрывается деревянной декой. Щели иногда заклеиваются полосками кожи налима. Один из концов корпуса загибается вверх и переходит в шейку. Конец шейки специально оформляется в виде «головы» птицы. На верхней деке имеются два ли и более резонаторных отверстия. Посредине верхней деки, вдоль которой расположена деревянная планка, к которой крепятся струны - "тан" - обычно медные. Натягиваются они наклонно между шейкой и корпусом при помощи вращающихся колков. Число струн различно, чаще всего 8. Настраиваются они по мажорной диатонической гамме. Для прочности концы корпуса шейки соединяют планкой, иногда чуть изогнутой – «кис», за которую берут инструмент. При игре </w:t>
            </w:r>
            <w:proofErr w:type="spellStart"/>
            <w:r w:rsidRPr="00944093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>тор-сапал-юх</w:t>
            </w:r>
            <w:proofErr w:type="spellEnd"/>
            <w:r w:rsidRPr="00944093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 xml:space="preserve"> кладется на правую ногу под правую руку, играют левой рукой, а большим пальцем правой все время задевают за одну из двух нижних струн. Звук его напоминает гусли.</w:t>
            </w:r>
          </w:p>
          <w:p w:rsidR="00944093" w:rsidRPr="00944093" w:rsidRDefault="00944093" w:rsidP="00944093">
            <w:pPr>
              <w:spacing w:before="75" w:after="75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</w:pPr>
            <w:r w:rsidRPr="00944093">
              <w:rPr>
                <w:rFonts w:ascii="Helvetica" w:eastAsia="Times New Roman" w:hAnsi="Helvetica" w:cs="Helvetica"/>
                <w:color w:val="313E5E"/>
                <w:sz w:val="18"/>
                <w:szCs w:val="18"/>
                <w:lang w:eastAsia="ru-RU"/>
              </w:rPr>
              <w:t>Играют па инструменте главным образом мужчины. Его применяют для сольного исполнения песен и для аккомпанемента певцу, сопровождают былины и национальные пляски, переходящие иногда в своеобразное театральное представление</w:t>
            </w:r>
          </w:p>
        </w:tc>
      </w:tr>
    </w:tbl>
    <w:p w:rsidR="00E86ACA" w:rsidRP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</w:p>
    <w:p w:rsidR="00E86ACA" w:rsidRP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</w:p>
    <w:p w:rsidR="00E86ACA" w:rsidRPr="00E86ACA" w:rsidRDefault="00E86ACA" w:rsidP="00E86ACA">
      <w:pPr>
        <w:spacing w:before="75" w:after="75" w:line="240" w:lineRule="auto"/>
        <w:ind w:firstLine="300"/>
        <w:jc w:val="both"/>
        <w:rPr>
          <w:rFonts w:ascii="Helvetica" w:eastAsia="Times New Roman" w:hAnsi="Helvetica" w:cs="Helvetica"/>
          <w:color w:val="313E5E"/>
          <w:sz w:val="18"/>
          <w:szCs w:val="18"/>
          <w:lang w:eastAsia="ru-RU"/>
        </w:rPr>
      </w:pP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</w:p>
    <w:p w:rsidR="00E86ACA" w:rsidRPr="00E86ACA" w:rsidRDefault="00E86ACA" w:rsidP="00E86ACA">
      <w:pPr>
        <w:spacing w:after="225" w:line="240" w:lineRule="auto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</w:pPr>
      <w:r w:rsidRPr="00E86AC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     </w:t>
      </w:r>
    </w:p>
    <w:p w:rsidR="004843E3" w:rsidRDefault="004843E3"/>
    <w:sectPr w:rsidR="004843E3" w:rsidSect="0048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ACA"/>
    <w:rsid w:val="004843E3"/>
    <w:rsid w:val="00944093"/>
    <w:rsid w:val="00E8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E3"/>
  </w:style>
  <w:style w:type="paragraph" w:styleId="2">
    <w:name w:val="heading 2"/>
    <w:basedOn w:val="a"/>
    <w:link w:val="20"/>
    <w:uiPriority w:val="9"/>
    <w:qFormat/>
    <w:rsid w:val="00E86ACA"/>
    <w:pPr>
      <w:spacing w:after="30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ACA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E86ACA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13E5E"/>
            <w:right w:val="none" w:sz="0" w:space="0" w:color="auto"/>
          </w:divBdr>
        </w:div>
        <w:div w:id="1488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13E5E"/>
            <w:right w:val="none" w:sz="0" w:space="0" w:color="auto"/>
          </w:divBdr>
        </w:div>
        <w:div w:id="318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n.ru/img/11155/11159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un.ru/ex/music_instr/nars_uh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n.ru/ex/music_instr" TargetMode="External"/><Relationship Id="rId11" Type="http://schemas.openxmlformats.org/officeDocument/2006/relationships/hyperlink" Target="http://www.toun.ru/img/11175/11181.jpg" TargetMode="External"/><Relationship Id="rId5" Type="http://schemas.openxmlformats.org/officeDocument/2006/relationships/hyperlink" Target="http://www.toun.ru/ex" TargetMode="External"/><Relationship Id="rId10" Type="http://schemas.openxmlformats.org/officeDocument/2006/relationships/hyperlink" Target="http://www.toun.ru/ex/music_instr/tor_ux" TargetMode="External"/><Relationship Id="rId4" Type="http://schemas.openxmlformats.org/officeDocument/2006/relationships/hyperlink" Target="http://www.toun.ru/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2010-03-02T03:58:00Z</dcterms:created>
  <dcterms:modified xsi:type="dcterms:W3CDTF">2010-03-02T04:14:00Z</dcterms:modified>
</cp:coreProperties>
</file>