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6C" w:rsidRDefault="008A1CC5" w:rsidP="0085254B">
      <w:pPr>
        <w:tabs>
          <w:tab w:val="left" w:pos="9355"/>
        </w:tabs>
        <w:spacing w:line="360" w:lineRule="auto"/>
        <w:ind w:right="436"/>
        <w:jc w:val="both"/>
      </w:pPr>
      <w:r w:rsidRPr="008A1CC5">
        <w:object w:dxaOrig="9355" w:dyaOrig="13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8.25pt" o:ole="">
            <v:imagedata r:id="rId4" o:title=""/>
          </v:shape>
          <o:OLEObject Type="Embed" ProgID="Word.Document.8" ShapeID="_x0000_i1025" DrawAspect="Content" ObjectID="_1503211180" r:id="rId5">
            <o:FieldCodes>\s</o:FieldCodes>
          </o:OLEObject>
        </w:object>
      </w:r>
      <w:r w:rsidR="00E52C6C">
        <w:rPr>
          <w:color w:val="000000"/>
        </w:rPr>
        <w:t xml:space="preserve"> В связи с этим в учреждении ДЮЦ «Гелиос» была разработана комплексная программа </w:t>
      </w:r>
      <w:r w:rsidR="00E52C6C">
        <w:rPr>
          <w:color w:val="000000"/>
        </w:rPr>
        <w:lastRenderedPageBreak/>
        <w:t>«Восхождение».</w:t>
      </w:r>
      <w:r w:rsidR="0085254B">
        <w:rPr>
          <w:color w:val="000000"/>
        </w:rPr>
        <w:t xml:space="preserve"> </w:t>
      </w:r>
      <w:r w:rsidR="00E52C6C">
        <w:rPr>
          <w:color w:val="000000"/>
        </w:rPr>
        <w:t>Цель</w:t>
      </w:r>
      <w:r w:rsidR="00E52C6C">
        <w:t xml:space="preserve"> данной программы – содействие профессиональному и личностному росту педагогов дополнительного образования и оказание им социально-психологической помощи в преодолении личностных, межличностных и профессиональных проблем. В основе концепции программы «Восхождение» лежит личностно-ориентированный подход, поскольку личность каждого педагога, как и ребенка – уникальна и индивидуальна, поэтому и требует к себе   индивидуального подхода, как со стороны коллег, так и со стороны администрации. </w:t>
      </w:r>
    </w:p>
    <w:p w:rsidR="00E52C6C" w:rsidRDefault="00E52C6C" w:rsidP="00E52C6C">
      <w:pPr>
        <w:spacing w:line="360" w:lineRule="auto"/>
        <w:ind w:firstLine="709"/>
        <w:jc w:val="both"/>
        <w:rPr>
          <w:color w:val="000000"/>
        </w:rPr>
      </w:pPr>
      <w:r>
        <w:t xml:space="preserve">Первичные исследования выявили тревожные показатели: </w:t>
      </w:r>
      <w:r>
        <w:rPr>
          <w:color w:val="000000"/>
        </w:rPr>
        <w:t xml:space="preserve">у 50 % педагогов отмечалось остановленное саморазвитие. Этот факт побудил к необходимости оказания срочной помощи педагогам. </w:t>
      </w:r>
    </w:p>
    <w:p w:rsidR="00E52C6C" w:rsidRDefault="00E52C6C" w:rsidP="00E52C6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Первым этапом выполнения данной программы стало психодиагностическое исследование личностных и профессиональных особенностей педагога дополнительного образования. Были исследованы: самооценка, психологическая структура темперамента, творческие способности, профессиональная  направленность, межличностное поведение и стиль общения, «барьеры педагогической деятельности», эффективность использования рабочего времени, уровень ситуативной и личностной тревожности, диагностика «эмоционального выгорания». </w:t>
      </w:r>
    </w:p>
    <w:p w:rsidR="00E52C6C" w:rsidRDefault="00E52C6C" w:rsidP="00E52C6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Исследование помогло выявить у педагогов проблемы личностного и профессионального характера, составить  психологический портрет каждого педагогического работника.</w:t>
      </w:r>
    </w:p>
    <w:p w:rsidR="00E52C6C" w:rsidRDefault="00E52C6C" w:rsidP="00E52C6C">
      <w:pPr>
        <w:spacing w:line="360" w:lineRule="auto"/>
        <w:ind w:firstLine="709"/>
        <w:jc w:val="both"/>
      </w:pPr>
      <w:r>
        <w:rPr>
          <w:color w:val="000000"/>
        </w:rPr>
        <w:t xml:space="preserve">В дальнейшем, </w:t>
      </w:r>
      <w:r>
        <w:t xml:space="preserve">комплексность программы «Восхождение» позволила специалистам социально-психологической службы ДЮЦ «Гелиос» составить индивидуальный план развития и коррекции для каждого педагога, провести индивидуальную и групповую коррекционную, реабилитационную, развивающую, </w:t>
      </w:r>
      <w:proofErr w:type="spellStart"/>
      <w:r>
        <w:t>когнитивно-обучающую</w:t>
      </w:r>
      <w:proofErr w:type="spellEnd"/>
      <w:r>
        <w:t xml:space="preserve"> работу для  педагогических работников. </w:t>
      </w:r>
    </w:p>
    <w:p w:rsidR="00E52C6C" w:rsidRDefault="00E52C6C" w:rsidP="00E52C6C">
      <w:pPr>
        <w:spacing w:line="360" w:lineRule="auto"/>
        <w:ind w:firstLine="708"/>
        <w:jc w:val="both"/>
      </w:pPr>
      <w:r>
        <w:rPr>
          <w:color w:val="000000"/>
        </w:rPr>
        <w:t xml:space="preserve">Наиболее эффективными формами работы, на наш взгляд, стали  </w:t>
      </w:r>
      <w:proofErr w:type="spellStart"/>
      <w:r>
        <w:rPr>
          <w:color w:val="000000"/>
        </w:rPr>
        <w:t>когнитивно-обучающее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психопросветительское</w:t>
      </w:r>
      <w:proofErr w:type="spellEnd"/>
      <w:r>
        <w:rPr>
          <w:color w:val="000000"/>
        </w:rPr>
        <w:t>),  коррекционно-развивающее (</w:t>
      </w:r>
      <w:proofErr w:type="spellStart"/>
      <w:r>
        <w:rPr>
          <w:color w:val="000000"/>
        </w:rPr>
        <w:t>психокоррекционное</w:t>
      </w:r>
      <w:proofErr w:type="spellEnd"/>
      <w:r>
        <w:rPr>
          <w:color w:val="000000"/>
        </w:rPr>
        <w:t xml:space="preserve">)  направления, практические </w:t>
      </w:r>
      <w:r>
        <w:t>занятия в «Школе педагога».</w:t>
      </w:r>
    </w:p>
    <w:p w:rsidR="00E52C6C" w:rsidRDefault="00E52C6C" w:rsidP="00E52C6C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Об этом свидетельствуют отзывы педагогов-участников данных занятий, которые отмечают, что на этих занятиях они получают возможность «заглянуть внутрь</w:t>
      </w:r>
      <w:r>
        <w:rPr>
          <w:color w:val="FF6600"/>
        </w:rPr>
        <w:t xml:space="preserve"> </w:t>
      </w:r>
      <w:r>
        <w:rPr>
          <w:color w:val="000000"/>
        </w:rPr>
        <w:t xml:space="preserve">себя», «лучше понять свой внутренний мир», «оценить свое мироощущение», «адекватно оценить себя и свои возможности».  Педагоги знакомятся с разными способами повышения своей </w:t>
      </w:r>
      <w:proofErr w:type="spellStart"/>
      <w:r>
        <w:rPr>
          <w:color w:val="000000"/>
        </w:rPr>
        <w:t>самоценности</w:t>
      </w:r>
      <w:proofErr w:type="spellEnd"/>
      <w:r>
        <w:rPr>
          <w:color w:val="000000"/>
        </w:rPr>
        <w:t xml:space="preserve">, самооценки, настроения,  а также узнают о способах снятия </w:t>
      </w:r>
      <w:proofErr w:type="spellStart"/>
      <w:r>
        <w:rPr>
          <w:color w:val="000000"/>
        </w:rPr>
        <w:t>психоэмоционального</w:t>
      </w:r>
      <w:proofErr w:type="spellEnd"/>
      <w:r>
        <w:rPr>
          <w:color w:val="000000"/>
        </w:rPr>
        <w:t xml:space="preserve"> напряжения.</w:t>
      </w:r>
    </w:p>
    <w:p w:rsidR="00E52C6C" w:rsidRDefault="00E52C6C" w:rsidP="00E52C6C">
      <w:pPr>
        <w:spacing w:line="360" w:lineRule="auto"/>
        <w:ind w:firstLine="283"/>
        <w:jc w:val="both"/>
      </w:pPr>
      <w:r>
        <w:rPr>
          <w:color w:val="000000"/>
        </w:rPr>
        <w:lastRenderedPageBreak/>
        <w:t xml:space="preserve">Каждый участник </w:t>
      </w:r>
      <w:proofErr w:type="spellStart"/>
      <w:r>
        <w:rPr>
          <w:color w:val="000000"/>
        </w:rPr>
        <w:t>тренинговых</w:t>
      </w:r>
      <w:proofErr w:type="spellEnd"/>
      <w:r>
        <w:rPr>
          <w:color w:val="000000"/>
        </w:rPr>
        <w:t xml:space="preserve"> занятий </w:t>
      </w:r>
      <w:r>
        <w:t>получает</w:t>
      </w:r>
      <w:r>
        <w:rPr>
          <w:color w:val="FF6600"/>
        </w:rPr>
        <w:t xml:space="preserve"> </w:t>
      </w:r>
      <w:r>
        <w:rPr>
          <w:color w:val="000000"/>
        </w:rPr>
        <w:t xml:space="preserve">методический материал  для оказания самому себе психологической </w:t>
      </w:r>
      <w:r>
        <w:t>помощи: набор психологических игр и упражнений, направленных на гармонизацию внутреннего мира, снятие психической напряженности, развитие внутренних психических процессов, расширение  профессионального самопознания.</w:t>
      </w:r>
    </w:p>
    <w:p w:rsidR="00E52C6C" w:rsidRDefault="00E52C6C" w:rsidP="00E52C6C">
      <w:pPr>
        <w:spacing w:line="360" w:lineRule="auto"/>
        <w:ind w:firstLine="283"/>
        <w:jc w:val="both"/>
      </w:pPr>
      <w:r>
        <w:t>С помощью предложенных игр и упражнений каждый педагог учится ориентироваться в собственных психических состояниях, адекватно их расценивать, управлять собой, сохраняя свое психическое здоровье и, как следствие этого, достигать успеха в своей профессиональной деятельности при сравнительно небольших затратах нервно-психической энергии.</w:t>
      </w:r>
    </w:p>
    <w:p w:rsidR="00E52C6C" w:rsidRDefault="00E52C6C" w:rsidP="00E52C6C">
      <w:pPr>
        <w:spacing w:line="360" w:lineRule="auto"/>
        <w:ind w:right="-30" w:firstLine="283"/>
        <w:jc w:val="both"/>
      </w:pPr>
      <w:r>
        <w:t xml:space="preserve">В целях </w:t>
      </w:r>
      <w:proofErr w:type="gramStart"/>
      <w:r>
        <w:t>повышения уровня психологических знаний педагогов дополнительного образования</w:t>
      </w:r>
      <w:proofErr w:type="gramEnd"/>
      <w:r>
        <w:t xml:space="preserve"> </w:t>
      </w:r>
      <w:r>
        <w:rPr>
          <w:color w:val="FF6600"/>
        </w:rPr>
        <w:t xml:space="preserve"> </w:t>
      </w:r>
      <w:r>
        <w:t>в ДЮЦ «Гелиос» действует заочная «Школа педагога». Ее содержание  представляет собой курс лекций по педагогической, возрастной психологии,   различные аспекты психолого-педагогической деятельности с детьми, технологии ее успешного осуществления. Педагоги имеют возможность в свободное время изучать лекции, выполнять практические задания. По окончании вводного курса педагоги единодушно признали важность и необходимость дальнейшего обучения в «Школе педагога» и вносят свои предложения по построению и тематике лекций, практических заданий.</w:t>
      </w:r>
    </w:p>
    <w:p w:rsidR="00E52C6C" w:rsidRDefault="00E52C6C" w:rsidP="00E52C6C">
      <w:pPr>
        <w:spacing w:line="360" w:lineRule="auto"/>
        <w:ind w:right="-30" w:firstLine="283"/>
        <w:jc w:val="both"/>
      </w:pPr>
      <w:r>
        <w:t xml:space="preserve"> Познакомимся с некоторыми результатами диагностики педагогов.</w:t>
      </w:r>
    </w:p>
    <w:p w:rsidR="00E52C6C" w:rsidRDefault="00E52C6C" w:rsidP="00E52C6C">
      <w:pPr>
        <w:tabs>
          <w:tab w:val="left" w:pos="2680"/>
        </w:tabs>
        <w:jc w:val="center"/>
      </w:pPr>
      <w:r w:rsidRPr="004058FB">
        <w:rPr>
          <w:b/>
          <w:sz w:val="28"/>
          <w:szCs w:val="28"/>
        </w:rPr>
        <w:t>Исследование самооценки</w:t>
      </w:r>
      <w:r>
        <w:rPr>
          <w:b/>
          <w:sz w:val="36"/>
          <w:szCs w:val="36"/>
        </w:rPr>
        <w:t xml:space="preserve"> (</w:t>
      </w:r>
      <w:proofErr w:type="spellStart"/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>%</w:t>
      </w:r>
      <w:proofErr w:type="spellEnd"/>
      <w:r>
        <w:rPr>
          <w:b/>
          <w:sz w:val="36"/>
          <w:szCs w:val="36"/>
        </w:rPr>
        <w:t>)</w:t>
      </w:r>
      <w:r>
        <w:rPr>
          <w:noProof/>
        </w:rPr>
        <w:drawing>
          <wp:inline distT="0" distB="0" distL="0" distR="0">
            <wp:extent cx="5962650" cy="33432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2C6C" w:rsidRDefault="00E52C6C" w:rsidP="00E52C6C">
      <w:pPr>
        <w:tabs>
          <w:tab w:val="left" w:pos="2680"/>
        </w:tabs>
        <w:jc w:val="both"/>
        <w:rPr>
          <w:b/>
          <w:sz w:val="36"/>
          <w:szCs w:val="36"/>
        </w:rPr>
      </w:pPr>
    </w:p>
    <w:p w:rsidR="00E52C6C" w:rsidRDefault="00E52C6C" w:rsidP="00E52C6C">
      <w:pPr>
        <w:tabs>
          <w:tab w:val="left" w:pos="2680"/>
        </w:tabs>
        <w:jc w:val="both"/>
        <w:rPr>
          <w:b/>
          <w:sz w:val="36"/>
          <w:szCs w:val="36"/>
        </w:rPr>
      </w:pPr>
    </w:p>
    <w:p w:rsidR="00E52C6C" w:rsidRPr="004058FB" w:rsidRDefault="00E52C6C" w:rsidP="00E52C6C">
      <w:pPr>
        <w:tabs>
          <w:tab w:val="left" w:pos="2680"/>
        </w:tabs>
        <w:jc w:val="center"/>
        <w:rPr>
          <w:b/>
          <w:sz w:val="28"/>
          <w:szCs w:val="28"/>
        </w:rPr>
      </w:pPr>
      <w:r w:rsidRPr="004058FB">
        <w:rPr>
          <w:b/>
          <w:sz w:val="28"/>
          <w:szCs w:val="28"/>
        </w:rPr>
        <w:lastRenderedPageBreak/>
        <w:t>Исследование ситуативной тревожности (</w:t>
      </w:r>
      <w:proofErr w:type="gramStart"/>
      <w:r w:rsidRPr="004058FB">
        <w:rPr>
          <w:b/>
          <w:sz w:val="28"/>
          <w:szCs w:val="28"/>
        </w:rPr>
        <w:t>в</w:t>
      </w:r>
      <w:proofErr w:type="gramEnd"/>
      <w:r w:rsidRPr="004058FB">
        <w:rPr>
          <w:b/>
          <w:sz w:val="28"/>
          <w:szCs w:val="28"/>
        </w:rPr>
        <w:t xml:space="preserve"> %)</w:t>
      </w:r>
    </w:p>
    <w:p w:rsidR="00E52C6C" w:rsidRDefault="00E52C6C" w:rsidP="00E52C6C">
      <w:pPr>
        <w:tabs>
          <w:tab w:val="left" w:pos="2680"/>
        </w:tabs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695950" cy="34861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2C6C" w:rsidRPr="004058FB" w:rsidRDefault="00E52C6C" w:rsidP="00E52C6C">
      <w:pPr>
        <w:tabs>
          <w:tab w:val="left" w:pos="2680"/>
        </w:tabs>
        <w:jc w:val="center"/>
        <w:rPr>
          <w:b/>
          <w:sz w:val="28"/>
          <w:szCs w:val="28"/>
        </w:rPr>
      </w:pPr>
      <w:r w:rsidRPr="004058FB">
        <w:rPr>
          <w:b/>
          <w:sz w:val="28"/>
          <w:szCs w:val="28"/>
        </w:rPr>
        <w:t>Исследование личностной тревожности</w:t>
      </w:r>
      <w:r>
        <w:rPr>
          <w:b/>
          <w:sz w:val="28"/>
          <w:szCs w:val="28"/>
        </w:rPr>
        <w:t xml:space="preserve"> </w:t>
      </w:r>
      <w:r w:rsidRPr="004058FB">
        <w:rPr>
          <w:b/>
          <w:sz w:val="28"/>
          <w:szCs w:val="28"/>
        </w:rPr>
        <w:t>(</w:t>
      </w:r>
      <w:proofErr w:type="gramStart"/>
      <w:r w:rsidRPr="004058FB">
        <w:rPr>
          <w:b/>
          <w:sz w:val="28"/>
          <w:szCs w:val="28"/>
        </w:rPr>
        <w:t>в</w:t>
      </w:r>
      <w:proofErr w:type="gramEnd"/>
      <w:r w:rsidRPr="004058FB">
        <w:rPr>
          <w:b/>
          <w:sz w:val="28"/>
          <w:szCs w:val="28"/>
        </w:rPr>
        <w:t xml:space="preserve"> %)</w:t>
      </w:r>
    </w:p>
    <w:p w:rsidR="00E52C6C" w:rsidRDefault="00E52C6C" w:rsidP="00E52C6C">
      <w:pPr>
        <w:tabs>
          <w:tab w:val="left" w:pos="2680"/>
        </w:tabs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886450" cy="36385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2C6C" w:rsidRDefault="00E52C6C" w:rsidP="00E52C6C">
      <w:pPr>
        <w:tabs>
          <w:tab w:val="left" w:pos="1560"/>
        </w:tabs>
        <w:jc w:val="both"/>
        <w:rPr>
          <w:sz w:val="36"/>
          <w:szCs w:val="36"/>
        </w:rPr>
      </w:pPr>
    </w:p>
    <w:p w:rsidR="00E52C6C" w:rsidRDefault="00E52C6C" w:rsidP="00E52C6C">
      <w:pPr>
        <w:tabs>
          <w:tab w:val="left" w:pos="1560"/>
        </w:tabs>
        <w:jc w:val="both"/>
        <w:rPr>
          <w:sz w:val="36"/>
          <w:szCs w:val="36"/>
        </w:rPr>
      </w:pPr>
    </w:p>
    <w:p w:rsidR="00E52C6C" w:rsidRPr="004058FB" w:rsidRDefault="00E52C6C" w:rsidP="00E52C6C">
      <w:pPr>
        <w:tabs>
          <w:tab w:val="left" w:pos="1560"/>
        </w:tabs>
        <w:jc w:val="center"/>
        <w:rPr>
          <w:b/>
          <w:sz w:val="28"/>
          <w:szCs w:val="28"/>
        </w:rPr>
      </w:pPr>
      <w:proofErr w:type="spellStart"/>
      <w:r w:rsidRPr="004058FB">
        <w:rPr>
          <w:b/>
          <w:sz w:val="28"/>
          <w:szCs w:val="28"/>
        </w:rPr>
        <w:lastRenderedPageBreak/>
        <w:t>Самоменеджмент</w:t>
      </w:r>
      <w:proofErr w:type="spellEnd"/>
      <w:r>
        <w:rPr>
          <w:b/>
          <w:sz w:val="28"/>
          <w:szCs w:val="28"/>
        </w:rPr>
        <w:t xml:space="preserve"> </w:t>
      </w:r>
      <w:r w:rsidRPr="004058FB">
        <w:rPr>
          <w:b/>
          <w:sz w:val="28"/>
          <w:szCs w:val="28"/>
        </w:rPr>
        <w:t>(в %)</w:t>
      </w:r>
    </w:p>
    <w:p w:rsidR="00E52C6C" w:rsidRDefault="00E52C6C" w:rsidP="00E52C6C">
      <w:pPr>
        <w:tabs>
          <w:tab w:val="left" w:pos="1560"/>
        </w:tabs>
        <w:jc w:val="both"/>
      </w:pPr>
      <w:r>
        <w:rPr>
          <w:noProof/>
        </w:rPr>
        <w:drawing>
          <wp:inline distT="0" distB="0" distL="0" distR="0">
            <wp:extent cx="5972175" cy="38862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2C6C" w:rsidRPr="004058FB" w:rsidRDefault="00E52C6C" w:rsidP="00E52C6C">
      <w:pPr>
        <w:tabs>
          <w:tab w:val="left" w:pos="2680"/>
        </w:tabs>
        <w:jc w:val="center"/>
        <w:rPr>
          <w:b/>
          <w:sz w:val="28"/>
          <w:szCs w:val="28"/>
        </w:rPr>
      </w:pPr>
      <w:r w:rsidRPr="004058FB">
        <w:rPr>
          <w:b/>
          <w:sz w:val="28"/>
          <w:szCs w:val="28"/>
        </w:rPr>
        <w:t>Исследование уровня саморазвития (</w:t>
      </w:r>
      <w:proofErr w:type="spellStart"/>
      <w:proofErr w:type="gramStart"/>
      <w:r w:rsidRPr="004058FB">
        <w:rPr>
          <w:b/>
          <w:sz w:val="28"/>
          <w:szCs w:val="28"/>
        </w:rPr>
        <w:t>в</w:t>
      </w:r>
      <w:proofErr w:type="gramEnd"/>
      <w:r w:rsidRPr="004058FB">
        <w:rPr>
          <w:b/>
          <w:sz w:val="28"/>
          <w:szCs w:val="28"/>
        </w:rPr>
        <w:t>%</w:t>
      </w:r>
      <w:proofErr w:type="spellEnd"/>
      <w:r w:rsidRPr="004058FB">
        <w:rPr>
          <w:b/>
          <w:sz w:val="28"/>
          <w:szCs w:val="28"/>
        </w:rPr>
        <w:t>)</w:t>
      </w:r>
    </w:p>
    <w:p w:rsidR="00E52C6C" w:rsidRDefault="00E52C6C" w:rsidP="00E52C6C">
      <w:pPr>
        <w:tabs>
          <w:tab w:val="left" w:pos="2680"/>
        </w:tabs>
        <w:jc w:val="both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72175" cy="348615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2C6C" w:rsidRDefault="00E52C6C" w:rsidP="00E52C6C">
      <w:pPr>
        <w:tabs>
          <w:tab w:val="left" w:pos="2680"/>
        </w:tabs>
        <w:jc w:val="both"/>
        <w:rPr>
          <w:b/>
          <w:sz w:val="36"/>
          <w:szCs w:val="36"/>
        </w:rPr>
      </w:pPr>
    </w:p>
    <w:p w:rsidR="00E52C6C" w:rsidRDefault="00E52C6C" w:rsidP="00E52C6C">
      <w:pPr>
        <w:tabs>
          <w:tab w:val="left" w:pos="2680"/>
        </w:tabs>
        <w:jc w:val="center"/>
        <w:rPr>
          <w:b/>
          <w:sz w:val="28"/>
          <w:szCs w:val="28"/>
        </w:rPr>
      </w:pPr>
    </w:p>
    <w:p w:rsidR="00E52C6C" w:rsidRPr="004058FB" w:rsidRDefault="00E52C6C" w:rsidP="00E52C6C">
      <w:pPr>
        <w:tabs>
          <w:tab w:val="left" w:pos="2680"/>
        </w:tabs>
        <w:jc w:val="center"/>
        <w:rPr>
          <w:sz w:val="28"/>
          <w:szCs w:val="28"/>
        </w:rPr>
      </w:pPr>
      <w:r w:rsidRPr="004058FB">
        <w:rPr>
          <w:b/>
          <w:sz w:val="28"/>
          <w:szCs w:val="28"/>
        </w:rPr>
        <w:lastRenderedPageBreak/>
        <w:t>Исследование подверженности «синдрому выгорания»</w:t>
      </w:r>
      <w:r>
        <w:rPr>
          <w:b/>
          <w:sz w:val="28"/>
          <w:szCs w:val="28"/>
        </w:rPr>
        <w:t xml:space="preserve"> </w:t>
      </w:r>
      <w:r w:rsidRPr="004058FB">
        <w:rPr>
          <w:sz w:val="28"/>
          <w:szCs w:val="28"/>
        </w:rPr>
        <w:t>(</w:t>
      </w:r>
      <w:proofErr w:type="gramStart"/>
      <w:r w:rsidRPr="004058FB">
        <w:rPr>
          <w:sz w:val="28"/>
          <w:szCs w:val="28"/>
        </w:rPr>
        <w:t>в</w:t>
      </w:r>
      <w:proofErr w:type="gramEnd"/>
      <w:r w:rsidRPr="004058FB">
        <w:rPr>
          <w:sz w:val="28"/>
          <w:szCs w:val="28"/>
        </w:rPr>
        <w:t xml:space="preserve"> %)</w:t>
      </w:r>
    </w:p>
    <w:p w:rsidR="00E52C6C" w:rsidRDefault="00E52C6C" w:rsidP="00E52C6C">
      <w:pPr>
        <w:ind w:firstLine="709"/>
        <w:jc w:val="both"/>
        <w:rPr>
          <w:lang w:val="en-US"/>
        </w:rPr>
      </w:pPr>
      <w:r>
        <w:rPr>
          <w:noProof/>
          <w:sz w:val="36"/>
          <w:szCs w:val="36"/>
        </w:rPr>
        <w:drawing>
          <wp:inline distT="0" distB="0" distL="0" distR="0">
            <wp:extent cx="6000750" cy="36766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2C6C" w:rsidRDefault="00E52C6C" w:rsidP="00E52C6C">
      <w:pPr>
        <w:spacing w:line="360" w:lineRule="auto"/>
        <w:ind w:firstLine="709"/>
        <w:jc w:val="both"/>
      </w:pPr>
      <w:r>
        <w:t xml:space="preserve">Сравнивая результаты диагностических исследований, мы можем предполагать о положительной динамике, об  уменьшении группы риска педагогов, подверженных «синдрому выгорания»,  и,  следовательно, снижению  вероятности текучести кадров.  </w:t>
      </w:r>
    </w:p>
    <w:p w:rsidR="00E52C6C" w:rsidRDefault="00E52C6C" w:rsidP="00E52C6C">
      <w:pPr>
        <w:spacing w:line="360" w:lineRule="auto"/>
        <w:ind w:hanging="1068"/>
        <w:jc w:val="both"/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t xml:space="preserve"> Реализация программы «Восхождение», социально-психологическая поддержка помогают решить личностные и межличностные проблемы педагогам, выработать у педагогов </w:t>
      </w:r>
      <w:proofErr w:type="spellStart"/>
      <w:r>
        <w:t>стрессоустойчивость</w:t>
      </w:r>
      <w:proofErr w:type="spellEnd"/>
      <w:r>
        <w:t xml:space="preserve">, приобрести навыки преодоления конфликтных и сложных жизненных ситуаций; самостоятельно, с учетом выявленных особенностей,  формировать свой собственный стиль жизни, деятельности и общения. Участие в этой программе предоставила  каждому педагогу возможность подняться на более высокий профессиональный уровень,  раскрыться  как  уникальной личности и </w:t>
      </w:r>
      <w:proofErr w:type="spellStart"/>
      <w:r>
        <w:t>самореализоваться</w:t>
      </w:r>
      <w:proofErr w:type="spellEnd"/>
      <w:r>
        <w:t>. Педагоги  стали успешнее в своей профессиональной деятельности.</w:t>
      </w:r>
    </w:p>
    <w:p w:rsidR="00E52C6C" w:rsidRDefault="00E52C6C" w:rsidP="00E52C6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сегодняшний день портрет педагога дополнительного образования ДЮЦ «Гелиос»  таков - это человек, </w:t>
      </w:r>
      <w:r>
        <w:t xml:space="preserve">эффективно взаимодействующий </w:t>
      </w:r>
      <w:proofErr w:type="gramStart"/>
      <w:r>
        <w:t>с</w:t>
      </w:r>
      <w:proofErr w:type="gramEnd"/>
      <w:r>
        <w:t xml:space="preserve"> </w:t>
      </w:r>
      <w:proofErr w:type="gramStart"/>
      <w:r>
        <w:t>детским</w:t>
      </w:r>
      <w:proofErr w:type="gramEnd"/>
      <w:r>
        <w:t xml:space="preserve"> и педагогическим коллективами,  </w:t>
      </w:r>
      <w:r>
        <w:rPr>
          <w:color w:val="000000"/>
        </w:rPr>
        <w:t xml:space="preserve">с  высоким  уровнем </w:t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>,  он оригинален и любознателен,  с  высоким  уровнем саморазвития.</w:t>
      </w:r>
    </w:p>
    <w:p w:rsidR="00E52C6C" w:rsidRDefault="00E52C6C" w:rsidP="00E52C6C">
      <w:pPr>
        <w:pStyle w:val="2"/>
        <w:ind w:firstLine="708"/>
        <w:jc w:val="both"/>
      </w:pPr>
      <w:r>
        <w:lastRenderedPageBreak/>
        <w:t>Осуществляя индивидуальный подход к каждому педагогу, нам удалось  создать педагогический коллектив с единством целей и задач, согласованностью принципов и методов педагогической деятельности.</w:t>
      </w:r>
    </w:p>
    <w:p w:rsidR="00E52C6C" w:rsidRDefault="00E52C6C" w:rsidP="00E52C6C">
      <w:pPr>
        <w:pStyle w:val="a3"/>
        <w:jc w:val="both"/>
      </w:pPr>
    </w:p>
    <w:p w:rsidR="00E52C6C" w:rsidRDefault="00E52C6C" w:rsidP="00E52C6C">
      <w:pPr>
        <w:ind w:firstLine="709"/>
        <w:jc w:val="both"/>
        <w:rPr>
          <w:color w:val="000000"/>
        </w:rPr>
      </w:pPr>
    </w:p>
    <w:p w:rsidR="00E52C6C" w:rsidRDefault="00E52C6C" w:rsidP="00E52C6C">
      <w:pPr>
        <w:ind w:firstLine="709"/>
        <w:jc w:val="both"/>
        <w:rPr>
          <w:color w:val="000000"/>
        </w:rPr>
      </w:pPr>
    </w:p>
    <w:p w:rsidR="00E52C6C" w:rsidRPr="005B38C4" w:rsidRDefault="00E52C6C" w:rsidP="00E52C6C"/>
    <w:p w:rsidR="00387C64" w:rsidRDefault="00387C64"/>
    <w:sectPr w:rsidR="00387C64" w:rsidSect="005D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CC5"/>
    <w:rsid w:val="00387C64"/>
    <w:rsid w:val="005D7F2A"/>
    <w:rsid w:val="0085254B"/>
    <w:rsid w:val="008A1CC5"/>
    <w:rsid w:val="00A76633"/>
    <w:rsid w:val="00E5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2C6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52C6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E52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2C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oleObject" Target="embeddings/_________Microsoft_Office_Word_97_-_2003111.doc"/><Relationship Id="rId10" Type="http://schemas.openxmlformats.org/officeDocument/2006/relationships/chart" Target="charts/chart5.xml"/><Relationship Id="rId4" Type="http://schemas.openxmlformats.org/officeDocument/2006/relationships/image" Target="media/image1.emf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775244299674269E-2"/>
          <c:y val="7.0381231671554301E-2"/>
          <c:w val="0.65472312703583113"/>
          <c:h val="0.7067448680351914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адекватная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5.6716693337852068E-3"/>
                  <c:y val="-3.3214794938611687E-2"/>
                </c:manualLayout>
              </c:layout>
              <c:showVal val="1"/>
            </c:dLbl>
            <c:dLbl>
              <c:idx val="2"/>
              <c:layout>
                <c:manualLayout>
                  <c:x val="-9.9547670131475419E-3"/>
                  <c:y val="-2.2832369028288054E-2"/>
                </c:manualLayout>
              </c:layout>
              <c:showVal val="1"/>
            </c:dLbl>
            <c:dLbl>
              <c:idx val="4"/>
              <c:layout>
                <c:manualLayout>
                  <c:x val="-4.4658777218257893E-3"/>
                  <c:y val="-2.3401688920273299E-2"/>
                </c:manualLayout>
              </c:layout>
              <c:showVal val="1"/>
            </c:dLbl>
            <c:spPr>
              <a:noFill/>
              <a:ln w="20241">
                <a:noFill/>
              </a:ln>
            </c:spPr>
            <c:txPr>
              <a:bodyPr/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30</c:v>
                </c:pt>
                <c:pt idx="2">
                  <c:v>41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заниженная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9863060690692982E-3"/>
                  <c:y val="-3.0044951927942362E-2"/>
                </c:manualLayout>
              </c:layout>
              <c:showVal val="1"/>
            </c:dLbl>
            <c:dLbl>
              <c:idx val="2"/>
              <c:layout>
                <c:manualLayout>
                  <c:x val="2.9605373799349295E-3"/>
                  <c:y val="-4.5694709370943401E-2"/>
                </c:manualLayout>
              </c:layout>
              <c:showVal val="1"/>
            </c:dLbl>
            <c:dLbl>
              <c:idx val="4"/>
              <c:layout>
                <c:manualLayout>
                  <c:x val="1.1706755661484694E-2"/>
                  <c:y val="-3.770396610291623E-2"/>
                </c:manualLayout>
              </c:layout>
              <c:showVal val="1"/>
            </c:dLbl>
            <c:spPr>
              <a:noFill/>
              <a:ln w="20241">
                <a:noFill/>
              </a:ln>
            </c:spPr>
            <c:txPr>
              <a:bodyPr/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52</c:v>
                </c:pt>
                <c:pt idx="2">
                  <c:v>47</c:v>
                </c:pt>
                <c:pt idx="4">
                  <c:v>34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завышенная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901778172817475E-2"/>
                  <c:y val="-1.3882777022223245E-2"/>
                </c:manualLayout>
              </c:layout>
              <c:showVal val="1"/>
            </c:dLbl>
            <c:dLbl>
              <c:idx val="2"/>
              <c:layout>
                <c:manualLayout>
                  <c:x val="1.9133338473911073E-2"/>
                  <c:y val="-4.3806360433233479E-2"/>
                </c:manualLayout>
              </c:layout>
              <c:showVal val="1"/>
            </c:dLbl>
            <c:dLbl>
              <c:idx val="4"/>
              <c:layout>
                <c:manualLayout>
                  <c:x val="1.6478905289662896E-2"/>
                  <c:y val="-1.8969719293146569E-2"/>
                </c:manualLayout>
              </c:layout>
              <c:showVal val="1"/>
            </c:dLbl>
            <c:spPr>
              <a:noFill/>
              <a:ln w="20241">
                <a:noFill/>
              </a:ln>
            </c:spPr>
            <c:txPr>
              <a:bodyPr/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18</c:v>
                </c:pt>
                <c:pt idx="2">
                  <c:v>12</c:v>
                </c:pt>
                <c:pt idx="4">
                  <c:v>16</c:v>
                </c:pt>
              </c:numCache>
            </c:numRef>
          </c:val>
        </c:ser>
        <c:gapDepth val="0"/>
        <c:shape val="box"/>
        <c:axId val="49488256"/>
        <c:axId val="49489792"/>
        <c:axId val="0"/>
      </c:bar3DChart>
      <c:catAx>
        <c:axId val="49488256"/>
        <c:scaling>
          <c:orientation val="minMax"/>
        </c:scaling>
        <c:axPos val="b"/>
        <c:numFmt formatCode="General" sourceLinked="1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489792"/>
        <c:crosses val="autoZero"/>
        <c:auto val="1"/>
        <c:lblAlgn val="ctr"/>
        <c:lblOffset val="100"/>
        <c:tickLblSkip val="1"/>
        <c:tickMarkSkip val="1"/>
      </c:catAx>
      <c:valAx>
        <c:axId val="49489792"/>
        <c:scaling>
          <c:orientation val="minMax"/>
        </c:scaling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488256"/>
        <c:crosses val="autoZero"/>
        <c:crossBetween val="between"/>
      </c:valAx>
      <c:spPr>
        <a:noFill/>
        <a:ln w="20241">
          <a:noFill/>
        </a:ln>
      </c:spPr>
    </c:plotArea>
    <c:legend>
      <c:legendPos val="r"/>
      <c:layout>
        <c:manualLayout>
          <c:xMode val="edge"/>
          <c:yMode val="edge"/>
          <c:x val="0.73941368078175829"/>
          <c:y val="0.37243401759530792"/>
          <c:w val="0.25407166123778535"/>
          <c:h val="0.25806451612903231"/>
        </c:manualLayout>
      </c:layout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378839590443709E-2"/>
          <c:y val="6.7605633802816964E-2"/>
          <c:w val="0.60238907849829404"/>
          <c:h val="0.712676056338029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rgbClr val="9999FF"/>
            </a:solidFill>
            <a:ln w="1014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5.7678105337223892E-3"/>
                  <c:y val="-2.0144636734538774E-2"/>
                </c:manualLayout>
              </c:layout>
              <c:showVal val="1"/>
            </c:dLbl>
            <c:dLbl>
              <c:idx val="2"/>
              <c:layout>
                <c:manualLayout>
                  <c:x val="7.0357067968808652E-3"/>
                  <c:y val="-4.3576074579225285E-2"/>
                </c:manualLayout>
              </c:layout>
              <c:showVal val="1"/>
            </c:dLbl>
            <c:dLbl>
              <c:idx val="4"/>
              <c:layout>
                <c:manualLayout>
                  <c:x val="2.7743777111015476E-3"/>
                  <c:y val="-3.2002929903907469E-2"/>
                </c:manualLayout>
              </c:layout>
              <c:showVal val="1"/>
            </c:dLbl>
            <c:spPr>
              <a:noFill/>
              <a:ln w="20296">
                <a:noFill/>
              </a:ln>
            </c:spPr>
            <c:txPr>
              <a:bodyPr/>
              <a:lstStyle/>
              <a:p>
                <a:pPr>
                  <a:defRPr sz="11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43</c:v>
                </c:pt>
                <c:pt idx="2">
                  <c:v>74</c:v>
                </c:pt>
                <c:pt idx="4">
                  <c:v>76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высокий и повышенный уровни</c:v>
                </c:pt>
              </c:strCache>
            </c:strRef>
          </c:tx>
          <c:spPr>
            <a:solidFill>
              <a:srgbClr val="993366"/>
            </a:solidFill>
            <a:ln w="1014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5481639894605874E-3"/>
                  <c:y val="-1.8005002895764802E-2"/>
                </c:manualLayout>
              </c:layout>
              <c:showVal val="1"/>
            </c:dLbl>
            <c:dLbl>
              <c:idx val="2"/>
              <c:layout>
                <c:manualLayout>
                  <c:x val="2.1351856883402711E-2"/>
                  <c:y val="-3.9643987586289717E-2"/>
                </c:manualLayout>
              </c:layout>
              <c:showVal val="1"/>
            </c:dLbl>
            <c:dLbl>
              <c:idx val="4"/>
              <c:layout>
                <c:manualLayout>
                  <c:x val="2.0503497080900011E-2"/>
                  <c:y val="-3.7132912068743626E-2"/>
                </c:manualLayout>
              </c:layout>
              <c:showVal val="1"/>
            </c:dLbl>
            <c:spPr>
              <a:noFill/>
              <a:ln w="20296">
                <a:noFill/>
              </a:ln>
            </c:spPr>
            <c:txPr>
              <a:bodyPr/>
              <a:lstStyle/>
              <a:p>
                <a:pPr>
                  <a:defRPr sz="11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57</c:v>
                </c:pt>
                <c:pt idx="2">
                  <c:v>26</c:v>
                </c:pt>
                <c:pt idx="4">
                  <c:v>24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4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49782784"/>
        <c:axId val="49784320"/>
        <c:axId val="0"/>
      </c:bar3DChart>
      <c:catAx>
        <c:axId val="49782784"/>
        <c:scaling>
          <c:orientation val="minMax"/>
        </c:scaling>
        <c:axPos val="b"/>
        <c:numFmt formatCode="General" sourceLinked="1"/>
        <c:tickLblPos val="low"/>
        <c:spPr>
          <a:ln w="25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784320"/>
        <c:crosses val="autoZero"/>
        <c:auto val="1"/>
        <c:lblAlgn val="ctr"/>
        <c:lblOffset val="100"/>
        <c:tickLblSkip val="2"/>
        <c:tickMarkSkip val="1"/>
      </c:catAx>
      <c:valAx>
        <c:axId val="49784320"/>
        <c:scaling>
          <c:orientation val="minMax"/>
        </c:scaling>
        <c:axPos val="l"/>
        <c:majorGridlines>
          <c:spPr>
            <a:ln w="253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782784"/>
        <c:crosses val="autoZero"/>
        <c:crossBetween val="between"/>
      </c:valAx>
      <c:spPr>
        <a:noFill/>
        <a:ln w="20296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9453924914675758"/>
          <c:y val="0.27323943661971811"/>
          <c:w val="0.29863481228668942"/>
          <c:h val="0.45352112676056339"/>
        </c:manualLayout>
      </c:layout>
      <c:spPr>
        <a:noFill/>
        <a:ln w="2537">
          <a:solidFill>
            <a:srgbClr val="000000"/>
          </a:solidFill>
          <a:prstDash val="solid"/>
        </a:ln>
      </c:spPr>
      <c:txPr>
        <a:bodyPr/>
        <a:lstStyle/>
        <a:p>
          <a:pPr>
            <a:defRPr sz="113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957095709570955E-2"/>
          <c:y val="7.0080862533692723E-2"/>
          <c:w val="0.60891089108910934"/>
          <c:h val="0.711590296495956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норма</c:v>
                </c:pt>
              </c:strCache>
            </c:strRef>
          </c:tx>
          <c:spPr>
            <a:solidFill>
              <a:srgbClr val="9999FF"/>
            </a:solidFill>
            <a:ln w="1014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5.2532056966877001E-3"/>
                  <c:y val="-2.3630183389972512E-2"/>
                </c:manualLayout>
              </c:layout>
              <c:spPr>
                <a:noFill/>
                <a:ln w="20294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1.0965036416492302E-2"/>
                  <c:y val="-3.0829565004364481E-2"/>
                </c:manualLayout>
              </c:layout>
              <c:spPr>
                <a:noFill/>
                <a:ln w="20294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-1.0076207070290451E-2"/>
                  <c:y val="-3.2911076029553434E-2"/>
                </c:manualLayout>
              </c:layout>
              <c:spPr>
                <a:noFill/>
                <a:ln w="20294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0294">
                <a:noFill/>
              </a:ln>
            </c:spPr>
            <c:txPr>
              <a:bodyPr/>
              <a:lstStyle/>
              <a:p>
                <a:pPr>
                  <a:defRPr sz="12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29</c:v>
                </c:pt>
                <c:pt idx="2">
                  <c:v>36</c:v>
                </c:pt>
                <c:pt idx="4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высокий и повышенный уровни</c:v>
                </c:pt>
              </c:strCache>
            </c:strRef>
          </c:tx>
          <c:spPr>
            <a:solidFill>
              <a:srgbClr val="993366"/>
            </a:solidFill>
            <a:ln w="1014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3798776330504175E-3"/>
                  <c:y val="-1.5612985401422285E-2"/>
                </c:manualLayout>
              </c:layout>
              <c:showVal val="1"/>
            </c:dLbl>
            <c:dLbl>
              <c:idx val="2"/>
              <c:layout>
                <c:manualLayout>
                  <c:x val="3.6185419627506629E-3"/>
                  <c:y val="-3.5368056519360022E-2"/>
                </c:manualLayout>
              </c:layout>
              <c:showVal val="1"/>
            </c:dLbl>
            <c:dLbl>
              <c:idx val="4"/>
              <c:layout>
                <c:manualLayout>
                  <c:x val="1.110803137495934E-2"/>
                  <c:y val="-4.6763359608202611E-2"/>
                </c:manualLayout>
              </c:layout>
              <c:showVal val="1"/>
            </c:dLbl>
            <c:spPr>
              <a:noFill/>
              <a:ln w="20294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71</c:v>
                </c:pt>
                <c:pt idx="2">
                  <c:v>64</c:v>
                </c:pt>
                <c:pt idx="4">
                  <c:v>47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4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49851392"/>
        <c:axId val="49886336"/>
        <c:axId val="0"/>
      </c:bar3DChart>
      <c:catAx>
        <c:axId val="49851392"/>
        <c:scaling>
          <c:orientation val="minMax"/>
        </c:scaling>
        <c:axPos val="b"/>
        <c:numFmt formatCode="General" sourceLinked="1"/>
        <c:tickLblPos val="low"/>
        <c:spPr>
          <a:ln w="25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886336"/>
        <c:crosses val="autoZero"/>
        <c:auto val="1"/>
        <c:lblAlgn val="ctr"/>
        <c:lblOffset val="100"/>
        <c:tickLblSkip val="2"/>
        <c:tickMarkSkip val="1"/>
      </c:catAx>
      <c:valAx>
        <c:axId val="49886336"/>
        <c:scaling>
          <c:orientation val="minMax"/>
        </c:scaling>
        <c:axPos val="l"/>
        <c:majorGridlines>
          <c:spPr>
            <a:ln w="253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851392"/>
        <c:crosses val="autoZero"/>
        <c:crossBetween val="between"/>
      </c:valAx>
      <c:spPr>
        <a:noFill/>
        <a:ln w="20294">
          <a:noFill/>
        </a:ln>
      </c:spPr>
    </c:plotArea>
    <c:legend>
      <c:legendPos val="r"/>
      <c:layout>
        <c:manualLayout>
          <c:xMode val="edge"/>
          <c:yMode val="edge"/>
          <c:x val="0.69801980198019842"/>
          <c:y val="0.16172506738544473"/>
          <c:w val="0.29207920792079234"/>
          <c:h val="0.41509433962264192"/>
        </c:manualLayout>
      </c:layout>
      <c:spPr>
        <a:noFill/>
        <a:ln w="2537">
          <a:solidFill>
            <a:srgbClr val="000000"/>
          </a:solidFill>
          <a:prstDash val="solid"/>
        </a:ln>
      </c:spPr>
      <c:txPr>
        <a:bodyPr/>
        <a:lstStyle/>
        <a:p>
          <a:pPr>
            <a:defRPr sz="119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674796747967486E-2"/>
          <c:y val="6.5491183879093251E-2"/>
          <c:w val="0.55934959349593494"/>
          <c:h val="0.722921914357683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планируют деятельность</c:v>
                </c:pt>
              </c:strCache>
            </c:strRef>
          </c:tx>
          <c:spPr>
            <a:solidFill>
              <a:srgbClr val="9999FF"/>
            </a:solidFill>
            <a:ln w="1014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5.2325954295974484E-3"/>
                  <c:y val="-1.9909628554543063E-2"/>
                </c:manualLayout>
              </c:layout>
              <c:spPr>
                <a:noFill/>
                <a:ln w="2029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5.4580311315678481E-3"/>
                  <c:y val="-1.3545681956446771E-2"/>
                </c:manualLayout>
              </c:layout>
              <c:spPr>
                <a:noFill/>
                <a:ln w="2029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4.766543871594843E-3"/>
                  <c:y val="-2.0014430704681684E-2"/>
                </c:manualLayout>
              </c:layout>
              <c:spPr>
                <a:noFill/>
                <a:ln w="2029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0290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32</c:v>
                </c:pt>
                <c:pt idx="2">
                  <c:v>52</c:v>
                </c:pt>
                <c:pt idx="4">
                  <c:v>76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планируют</c:v>
                </c:pt>
              </c:strCache>
            </c:strRef>
          </c:tx>
          <c:spPr>
            <a:solidFill>
              <a:srgbClr val="993366"/>
            </a:solidFill>
            <a:ln w="1014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3626593734950383E-3"/>
                  <c:y val="-1.9537442247041677E-2"/>
                </c:manualLayout>
              </c:layout>
              <c:spPr>
                <a:noFill/>
                <a:ln w="2029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2.2183367235473334E-2"/>
                  <c:y val="-2.5901646165913898E-2"/>
                </c:manualLayout>
              </c:layout>
              <c:spPr>
                <a:noFill/>
                <a:ln w="2029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2.7996112459335067E-2"/>
                  <c:y val="-6.838181658615849E-3"/>
                </c:manualLayout>
              </c:layout>
              <c:spPr>
                <a:noFill/>
                <a:ln w="20290">
                  <a:noFill/>
                </a:ln>
              </c:spPr>
              <c:txPr>
                <a:bodyPr/>
                <a:lstStyle/>
                <a:p>
                  <a:pPr>
                    <a:defRPr sz="11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0290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68</c:v>
                </c:pt>
                <c:pt idx="2">
                  <c:v>48</c:v>
                </c:pt>
                <c:pt idx="4">
                  <c:v>24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45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75052160"/>
        <c:axId val="77103104"/>
        <c:axId val="0"/>
      </c:bar3DChart>
      <c:catAx>
        <c:axId val="75052160"/>
        <c:scaling>
          <c:orientation val="minMax"/>
        </c:scaling>
        <c:axPos val="b"/>
        <c:numFmt formatCode="General" sourceLinked="1"/>
        <c:tickLblPos val="low"/>
        <c:spPr>
          <a:ln w="25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103104"/>
        <c:crosses val="autoZero"/>
        <c:auto val="1"/>
        <c:lblAlgn val="ctr"/>
        <c:lblOffset val="100"/>
        <c:tickLblSkip val="2"/>
        <c:tickMarkSkip val="1"/>
      </c:catAx>
      <c:valAx>
        <c:axId val="77103104"/>
        <c:scaling>
          <c:orientation val="minMax"/>
        </c:scaling>
        <c:axPos val="l"/>
        <c:majorGridlines>
          <c:spPr>
            <a:ln w="25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052160"/>
        <c:crosses val="autoZero"/>
        <c:crossBetween val="between"/>
      </c:valAx>
      <c:spPr>
        <a:noFill/>
        <a:ln w="2029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3577235772357799"/>
          <c:y val="0.34760705289672522"/>
          <c:w val="0.3154471544715447"/>
          <c:h val="0.29974811083123426"/>
        </c:manualLayout>
      </c:layout>
      <c:spPr>
        <a:noFill/>
        <a:ln w="2536">
          <a:solidFill>
            <a:srgbClr val="000000"/>
          </a:solidFill>
          <a:prstDash val="solid"/>
        </a:ln>
      </c:spPr>
      <c:txPr>
        <a:bodyPr/>
        <a:lstStyle/>
        <a:p>
          <a:pPr>
            <a:defRPr sz="1286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22741433021805E-2"/>
          <c:y val="6.7605633802816964E-2"/>
          <c:w val="0.63707165109034314"/>
          <c:h val="0.712676056338029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повышают свой проф. уровень, занимаются саморазвитием</c:v>
                </c:pt>
              </c:strCache>
            </c:strRef>
          </c:tx>
          <c:spPr>
            <a:solidFill>
              <a:srgbClr val="9999FF"/>
            </a:solidFill>
            <a:ln w="1014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428140257654332E-3"/>
                  <c:y val="-1.0169497688337362E-2"/>
                </c:manualLayout>
              </c:layout>
              <c:showVal val="1"/>
            </c:dLbl>
            <c:dLbl>
              <c:idx val="2"/>
              <c:layout>
                <c:manualLayout>
                  <c:x val="-3.5086287711420727E-3"/>
                  <c:y val="-2.4965552822406195E-3"/>
                </c:manualLayout>
              </c:layout>
              <c:showVal val="1"/>
            </c:dLbl>
            <c:dLbl>
              <c:idx val="4"/>
              <c:layout>
                <c:manualLayout>
                  <c:x val="2.2433552232277447E-3"/>
                  <c:y val="-2.1696726260637414E-2"/>
                </c:manualLayout>
              </c:layout>
              <c:showVal val="1"/>
            </c:dLbl>
            <c:spPr>
              <a:noFill/>
              <a:ln w="20296">
                <a:noFill/>
              </a:ln>
            </c:spPr>
            <c:txPr>
              <a:bodyPr/>
              <a:lstStyle/>
              <a:p>
                <a:pPr>
                  <a:defRPr sz="11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2">
                  <c:v>86</c:v>
                </c:pt>
                <c:pt idx="4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остановившееся саморазвитие</c:v>
                </c:pt>
              </c:strCache>
            </c:strRef>
          </c:tx>
          <c:spPr>
            <a:solidFill>
              <a:srgbClr val="993366"/>
            </a:solidFill>
            <a:ln w="1014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5954403067360741E-2"/>
                  <c:y val="-1.2986399096788065E-2"/>
                </c:manualLayout>
              </c:layout>
              <c:showVal val="1"/>
            </c:dLbl>
            <c:dLbl>
              <c:idx val="2"/>
              <c:layout>
                <c:manualLayout>
                  <c:x val="1.7033489865468765E-2"/>
                  <c:y val="-9.3917358690819141E-3"/>
                </c:manualLayout>
              </c:layout>
              <c:showVal val="1"/>
            </c:dLbl>
            <c:dLbl>
              <c:idx val="4"/>
              <c:layout>
                <c:manualLayout>
                  <c:x val="2.1112765174266614E-2"/>
                  <c:y val="-1.5543390717351528E-2"/>
                </c:manualLayout>
              </c:layout>
              <c:showVal val="1"/>
            </c:dLbl>
            <c:spPr>
              <a:noFill/>
              <a:ln w="20296">
                <a:noFill/>
              </a:ln>
            </c:spPr>
            <c:txPr>
              <a:bodyPr/>
              <a:lstStyle/>
              <a:p>
                <a:pPr>
                  <a:defRPr sz="11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50</c:v>
                </c:pt>
                <c:pt idx="2">
                  <c:v>14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4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2003-2004</c:v>
                </c:pt>
                <c:pt idx="2">
                  <c:v>2007-2008</c:v>
                </c:pt>
                <c:pt idx="4">
                  <c:v>2010-2011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114443008"/>
        <c:axId val="114444544"/>
        <c:axId val="0"/>
      </c:bar3DChart>
      <c:catAx>
        <c:axId val="114443008"/>
        <c:scaling>
          <c:orientation val="minMax"/>
        </c:scaling>
        <c:axPos val="b"/>
        <c:numFmt formatCode="General" sourceLinked="1"/>
        <c:tickLblPos val="low"/>
        <c:spPr>
          <a:ln w="25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444544"/>
        <c:crosses val="autoZero"/>
        <c:auto val="1"/>
        <c:lblAlgn val="ctr"/>
        <c:lblOffset val="100"/>
        <c:tickLblSkip val="1"/>
        <c:tickMarkSkip val="1"/>
      </c:catAx>
      <c:valAx>
        <c:axId val="114444544"/>
        <c:scaling>
          <c:orientation val="minMax"/>
        </c:scaling>
        <c:axPos val="l"/>
        <c:majorGridlines>
          <c:spPr>
            <a:ln w="253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443008"/>
        <c:crosses val="autoZero"/>
        <c:crossBetween val="between"/>
      </c:valAx>
      <c:spPr>
        <a:noFill/>
        <a:ln w="20296">
          <a:noFill/>
        </a:ln>
      </c:spPr>
    </c:plotArea>
    <c:legend>
      <c:legendPos val="r"/>
      <c:layout>
        <c:manualLayout>
          <c:xMode val="edge"/>
          <c:yMode val="edge"/>
          <c:x val="0.72274143302180782"/>
          <c:y val="0.25070422535211268"/>
          <c:w val="0.27570093457943928"/>
          <c:h val="0.56901408450704227"/>
        </c:manualLayout>
      </c:layout>
      <c:spPr>
        <a:noFill/>
        <a:ln w="2537">
          <a:solidFill>
            <a:srgbClr val="000000"/>
          </a:solidFill>
          <a:prstDash val="solid"/>
        </a:ln>
      </c:spPr>
      <c:txPr>
        <a:bodyPr/>
        <a:lstStyle/>
        <a:p>
          <a:pPr>
            <a:defRPr sz="1103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197411003236344E-2"/>
          <c:y val="6.1333333333333406E-2"/>
          <c:w val="0.57928802588996708"/>
          <c:h val="0.722666666666666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подвержены</c:v>
                </c:pt>
              </c:strCache>
            </c:strRef>
          </c:tx>
          <c:spPr>
            <a:solidFill>
              <a:srgbClr val="9999FF"/>
            </a:solidFill>
            <a:ln w="1014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60822817859772E-3"/>
                  <c:y val="-2.3839854215114309E-2"/>
                </c:manualLayout>
              </c:layout>
              <c:showVal val="1"/>
            </c:dLbl>
            <c:dLbl>
              <c:idx val="1"/>
              <c:layout>
                <c:manualLayout>
                  <c:x val="4.5474461323402621E-3"/>
                  <c:y val="-2.4683774631797981E-2"/>
                </c:manualLayout>
              </c:layout>
              <c:showVal val="1"/>
            </c:dLbl>
            <c:dLbl>
              <c:idx val="2"/>
              <c:layout>
                <c:manualLayout>
                  <c:x val="-2.2382558167283241E-3"/>
                  <c:y val="-2.2962316238967419E-2"/>
                </c:manualLayout>
              </c:layout>
              <c:showVal val="1"/>
            </c:dLbl>
            <c:spPr>
              <a:noFill/>
              <a:ln w="20293">
                <a:noFill/>
              </a:ln>
            </c:spPr>
            <c:txPr>
              <a:bodyPr/>
              <a:lstStyle/>
              <a:p>
                <a:pPr>
                  <a:defRPr sz="11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2003-2004</c:v>
                </c:pt>
                <c:pt idx="1">
                  <c:v>2007-2008</c:v>
                </c:pt>
                <c:pt idx="2">
                  <c:v>2010-2011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77</c:v>
                </c:pt>
                <c:pt idx="1">
                  <c:v>56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подвержены</c:v>
                </c:pt>
              </c:strCache>
            </c:strRef>
          </c:tx>
          <c:spPr>
            <a:solidFill>
              <a:srgbClr val="993366"/>
            </a:solidFill>
            <a:ln w="1014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937236000839745E-2"/>
                  <c:y val="-2.0295649572300841E-2"/>
                </c:manualLayout>
              </c:layout>
              <c:showVal val="1"/>
            </c:dLbl>
            <c:dLbl>
              <c:idx val="1"/>
              <c:layout>
                <c:manualLayout>
                  <c:x val="1.6478394893194952E-2"/>
                  <c:y val="-2.2118395822283882E-2"/>
                </c:manualLayout>
              </c:layout>
              <c:showVal val="1"/>
            </c:dLbl>
            <c:dLbl>
              <c:idx val="2"/>
              <c:layout>
                <c:manualLayout>
                  <c:x val="9.6925262982904426E-3"/>
                  <c:y val="-1.8506520881780973E-2"/>
                </c:manualLayout>
              </c:layout>
              <c:showVal val="1"/>
            </c:dLbl>
            <c:spPr>
              <a:noFill/>
              <a:ln w="20293">
                <a:noFill/>
              </a:ln>
            </c:spPr>
            <c:txPr>
              <a:bodyPr/>
              <a:lstStyle/>
              <a:p>
                <a:pPr>
                  <a:defRPr sz="11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2003-2004</c:v>
                </c:pt>
                <c:pt idx="1">
                  <c:v>2007-2008</c:v>
                </c:pt>
                <c:pt idx="2">
                  <c:v>2010-2011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23</c:v>
                </c:pt>
                <c:pt idx="1">
                  <c:v>44</c:v>
                </c:pt>
                <c:pt idx="2">
                  <c:v>77</c:v>
                </c:pt>
              </c:numCache>
            </c:numRef>
          </c:val>
        </c:ser>
        <c:gapDepth val="0"/>
        <c:shape val="box"/>
        <c:axId val="90006656"/>
        <c:axId val="90008192"/>
        <c:axId val="0"/>
      </c:bar3DChart>
      <c:catAx>
        <c:axId val="90006656"/>
        <c:scaling>
          <c:orientation val="minMax"/>
        </c:scaling>
        <c:axPos val="b"/>
        <c:numFmt formatCode="General" sourceLinked="1"/>
        <c:tickLblPos val="low"/>
        <c:spPr>
          <a:ln w="25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1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008192"/>
        <c:crosses val="autoZero"/>
        <c:auto val="1"/>
        <c:lblAlgn val="ctr"/>
        <c:lblOffset val="100"/>
        <c:tickLblSkip val="1"/>
        <c:tickMarkSkip val="1"/>
      </c:catAx>
      <c:valAx>
        <c:axId val="90008192"/>
        <c:scaling>
          <c:orientation val="minMax"/>
        </c:scaling>
        <c:axPos val="l"/>
        <c:majorGridlines>
          <c:spPr>
            <a:ln w="253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1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006656"/>
        <c:crosses val="autoZero"/>
        <c:crossBetween val="between"/>
      </c:valAx>
      <c:spPr>
        <a:noFill/>
        <a:ln w="20293">
          <a:noFill/>
        </a:ln>
      </c:spPr>
    </c:plotArea>
    <c:legend>
      <c:legendPos val="r"/>
      <c:layout>
        <c:manualLayout>
          <c:xMode val="edge"/>
          <c:yMode val="edge"/>
          <c:x val="0.66828478964401294"/>
          <c:y val="0.4160000000000002"/>
          <c:w val="0.24693579969170523"/>
          <c:h val="0.16800000000000001"/>
        </c:manualLayout>
      </c:layout>
      <c:spPr>
        <a:noFill/>
        <a:ln w="2537">
          <a:solidFill>
            <a:srgbClr val="000000"/>
          </a:solidFill>
          <a:prstDash val="solid"/>
        </a:ln>
      </c:spPr>
      <c:txPr>
        <a:bodyPr/>
        <a:lstStyle/>
        <a:p>
          <a:pPr>
            <a:defRPr sz="12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1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2014-12-08T10:56:00Z</dcterms:created>
  <dcterms:modified xsi:type="dcterms:W3CDTF">2015-09-08T05:53:00Z</dcterms:modified>
</cp:coreProperties>
</file>