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9" w:rsidRPr="00CD7369" w:rsidRDefault="00CD7369" w:rsidP="00CD73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369">
        <w:rPr>
          <w:rFonts w:ascii="Times New Roman" w:hAnsi="Times New Roman" w:cs="Times New Roman"/>
          <w:b/>
          <w:sz w:val="32"/>
          <w:szCs w:val="32"/>
        </w:rPr>
        <w:t>Консультация для воспитателей и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CD7369">
        <w:rPr>
          <w:rFonts w:ascii="Times New Roman" w:hAnsi="Times New Roman" w:cs="Times New Roman"/>
          <w:b/>
          <w:sz w:val="32"/>
          <w:szCs w:val="32"/>
        </w:rPr>
        <w:t xml:space="preserve">«Организация окружающей среды </w:t>
      </w:r>
      <w:r w:rsidRPr="00CD7369">
        <w:rPr>
          <w:rFonts w:ascii="Times New Roman" w:hAnsi="Times New Roman" w:cs="Times New Roman"/>
          <w:b/>
          <w:sz w:val="32"/>
          <w:szCs w:val="32"/>
        </w:rPr>
        <w:t>для развития логико-математических представлений у детей от года до четырёх лет</w:t>
      </w:r>
      <w:r w:rsidRPr="00CD7369">
        <w:rPr>
          <w:rFonts w:ascii="Times New Roman" w:hAnsi="Times New Roman" w:cs="Times New Roman"/>
          <w:b/>
          <w:sz w:val="32"/>
          <w:szCs w:val="32"/>
        </w:rPr>
        <w:t>»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D7369">
        <w:rPr>
          <w:rFonts w:ascii="Times New Roman" w:hAnsi="Times New Roman" w:cs="Times New Roman"/>
          <w:i/>
          <w:sz w:val="32"/>
          <w:szCs w:val="32"/>
        </w:rPr>
        <w:t>Первый год жизни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Уже в первые месяцы жизни у младенца развивается способ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ность выделения предмета из фона, что обеспечивает необходи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мое условие для познания предмета, развивается сенсомоторная координация движений. Во второй половине года появляются первые результативные действия с предметами, расширяются воз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можности ориентировки в окружающем. К концу года появляют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ся преднамеренные действия, дети начинают экспериментиро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вать с доступными им предметами.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В 6 месяцев малыш обычно удерживает в каждой руке по иг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рушке, может перекладывать игрушку из одной руки в другую. Он начинает более дифференцированно действовать с предметом, учитывая его размер, форму. Игрушки должны побуждать детей об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следовать, экспериментировать (стучать, трясти, поворачивать).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Можно использовать любые разнообразные по свойствам предметы: объемные и плоские, разной величины, формы, цвета, по-разному звучащие. Подносите к ним ребенка, давайте ему их рассматривать, называйте эти предметы.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После полугода следует включать в обстановку игрушки, со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стоящие из двух частей, которые можно разъединять и соединять: коробочки, кастрюлька с крышкой, ведерко с крышкой, матреш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ка, шкатулка.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Обязательно следует включить в обстановку несколько не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больших по размеру пластмассовых или мягких игрушек, удобных для схватывания малышом. Если ребенок выбрасывает их по одной, следует поощрять эти действия, вновь подкладывая игруш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ки и сопровождая действия словами «на», «еще», «вот».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развития обобщений используются одноименные игруш</w:t>
      </w:r>
      <w:r w:rsidRPr="00CD7369">
        <w:rPr>
          <w:rFonts w:ascii="Times New Roman" w:hAnsi="Times New Roman" w:cs="Times New Roman"/>
          <w:sz w:val="32"/>
          <w:szCs w:val="32"/>
        </w:rPr>
        <w:softHyphen/>
        <w:t xml:space="preserve">ки из разных материалов, разного цвета, размера (например, мячи разных цветов и размеров, собачки из пластмассы, ткани, меха), развитию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познавательного интереса способствуют двигающиеся и звучащие игрушки.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Необходимы 2—3 крупные надувные игрушки, в которые ре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бенок может влезать (например, надувной лебедь, бассейн, рыбка и др.). Яркие большие образные игрушки побуждают ребенка к их рассматриванию, узнаванию при участии взрослого; способству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ют возникновению положительных эмоций, реагированию на размер предмета.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D7369">
        <w:rPr>
          <w:rFonts w:ascii="Times New Roman" w:hAnsi="Times New Roman" w:cs="Times New Roman"/>
          <w:i/>
          <w:sz w:val="32"/>
          <w:szCs w:val="32"/>
        </w:rPr>
        <w:t>Второй год жизни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Дети активно осваивают различные предметные действия, ма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нипулируют с предметами. В процессе перекладывания, группи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ровки предметов у дошкольников накапливается опыт действий с различными множествами: игрушками, предметами.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Дети действенным путем познают различные свойства пред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метов и явлений: песок — сыпучий, сухие листья под ногами шур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шат, у елки колючие ветки и т. п. В этом возрасте детей привлека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ют пособия, контрастные по величине, цвету, форме; пособия должны быть привлекательными для детей, позволять активно с ними действовать. Так как сенсорный опыт только накапливает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ся, осваиваются простейшие действия обследования, необходимы различного вида вкладыши, рамки, сборно-разборные материалы. Они изготавливаются, как правило, из дерева, безопасной пласт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массы и бывают достаточно крупного размера.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детей 2-го года жизни игрушки должны отличаться по форме, величине, цвету, количеству деталей: мишка большой и маленький, кошечка черная и белая. Предметы — кубики, шари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ки, пирамидки, разноцветные грибочки и пр.— располагаются на открытых полках. Их не должно быть много, но менять их необ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ходимо часто, не реже 1—2-х раз в неделю. Малыши очень отзыв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чивы к изменениям среды и активно ее изучают.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Надо иметь в группе дидактический столик для развития сен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сорных способностей и совершенствования моторики. Комплек</w:t>
      </w:r>
      <w:r w:rsidRPr="00CD7369">
        <w:rPr>
          <w:rFonts w:ascii="Times New Roman" w:hAnsi="Times New Roman" w:cs="Times New Roman"/>
          <w:sz w:val="32"/>
          <w:szCs w:val="32"/>
        </w:rPr>
        <w:softHyphen/>
        <w:t xml:space="preserve">тация стола: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пирамидки, вкладыши разного типа, разноцветные счеты, горки для прокатывания предметов, набор объемных форм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детей этого возраста можно рекомендовать пять различ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ных видов игрушек, отличающихся способами действий с ними.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Игрушки для нанизывания на стержень — кольца, шары, кубы, полусферы и пр.,— имеющие сквозное отверстие. Дей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ствия с такими игрушками способствуют развитию моторики пальцев, координации рук, особенно при осуществлении про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тивоположных операций: нанизывание и снятие предметов.</w:t>
      </w:r>
      <w:r w:rsidRPr="00CD7369">
        <w:rPr>
          <w:rFonts w:ascii="Times New Roman" w:hAnsi="Times New Roman" w:cs="Times New Roman"/>
          <w:sz w:val="32"/>
          <w:szCs w:val="32"/>
        </w:rPr>
        <w:br/>
        <w:t>Выполнение действий осуществляется в двух плоскостях: го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ризонтальной (нанизывание на мягкий шнур, снятие с ленты) и вертикальной (нанизывание на стержень и снятие с него).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Объемные геометрические фигуры (шары, кубы, призмы, парал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лелограммы и др.) предназначены для манипулирования, груп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пировки и соотнесения по разным основаниям (цвету, величи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не, форме). Это различные по форме и размеру коробки, объем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ные предметы с прорезями и набором мелких предметов, соответствующих формам прорезей. Ребенок может отложить в одну сторону все большие предметы, в другую — все маленькие; дать мишке все красные игрушки, а зайке — все зеленые.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Геометрические игрушки-вкладыши: разноцветные кубы, ци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линдры, конусы, полусферы, предназначенные для сортиров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ки и подбора их по цвету, форме, величине, а также для со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ставления одноцветных и разноцветных башенок. Данный вид игрушек дает возможность развить у детей пространственную ориентировку, познакомить его с физическими свойствами полых предметов (меньшие по объему вкладываются в боль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шие, а большие накрываются меньшими). Маленькому ребен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ку сначала легче действовать с предметами округлой формы, так как они не требуют особой пространственной ориентиров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ки при подборе и совмещении частей.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Народные сборно-разборные дидактические игрушки (мат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решки, бочонки, яйца и пр.) способствуют развитию про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странственной ориентировки и соотносящих действий, уме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 xml:space="preserve">нию собирать предмет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из двух одинаковых или однотипных частей. К двум годам большинство детей уже могут ориенти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 xml:space="preserve">роваться в 3-х контрастных величинах предметов. 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Сюжетные игрушки небольшого размера: куклы, машинки, зверушки, игрушки-предметы (грибы, овощи, фрукты и пр.). Малышам нужны плавающие игрушки и, соответственно, спе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циальное оборудование для игр с водой (песком); также — небольшие резиновые игрушки, мячики от настольного тенниса, деревян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ные, пластмассовые и металлические предметы. Играя с ними в воде, ребенок обнаруживает их разные свойства: одни тонут, дру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гие — нет, а некоторые игрушки (бумажные) размокают. Для пере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ливания воды (пересыпания песка) можно использовать пластико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вые емкости, предварительно проткнув их в разных местах и обра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ботав пламенем разрезы. Наблюдая, как выливается вода, дети постепенно будут замечать разную интенсивность водяных струй, зависящую от размера и количества отверстий в емкости.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Дети этого возраста любят «гремящие», «звучащие» игрушки-самоделки: пластиковые емкости заполняются песком, мелкими камешками, фасолью, горохом, желудями и плотно завинчиваются пробкой. Побуждая ребенка прислушиваться к издаваемым разны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ми игрушками звукам, можно развивать у него остроту слуха.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D7369">
        <w:rPr>
          <w:rFonts w:ascii="Times New Roman" w:hAnsi="Times New Roman" w:cs="Times New Roman"/>
          <w:i/>
          <w:sz w:val="32"/>
          <w:szCs w:val="32"/>
        </w:rPr>
        <w:t>Третий год жизни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Целесообразно отвести в группе специальное место для игро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теки, обозначив его ярким плакатом математической направлен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ности (с использованием цифр-образов, форм, предметов разного размера). Там должны быть собраны игры, направленные на раз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витие сенсорного восприятия, мелкой моторики, воображения, речи. Играя, ребенок уточняет представления о свойствах предме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тов — форме, величине, материале.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Используемые дидактические игры построены преимущест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венно по принципу вкладышей. Материалы должны быть доста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точно крупными, прочными; «ярко» представлять различия по раз-меру,11зету, форме. Элементы игр должны быть прочными, подраз</w:t>
      </w:r>
      <w:r w:rsidRPr="00CD7369">
        <w:rPr>
          <w:rFonts w:ascii="Times New Roman" w:hAnsi="Times New Roman" w:cs="Times New Roman"/>
          <w:sz w:val="32"/>
          <w:szCs w:val="32"/>
        </w:rPr>
        <w:softHyphen/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умевать возможности обследования; представлять основные осваиваемые в данном возрасте эталоны (формы, цвета, размера).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К 2—3-м годам у детей накапливается опыт познания свойств, освоения некоторых эталонов и действий с предметами. Данный период относится к этапу «сенсомоторных» эталонов. Дети выде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ляют некоторые свойства предметов (форма, размер, цвет) и обо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значают их по названию хорошо известных им предметов (квад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рат — «как окошко», треугольник — «как морковка»). Дети только учатся различать свойства предметов, обозначать их словом. В этом возрасте преобладает практический тактильно-двигатель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ный способ познания предметов: дошкольники нуждаются в ощу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пывании предмета, прикасании к нему; они часто осуществляют действия манипулятивного характера. Такой способ познания предмета формирует установление отношения глаз — рука. Для развития представлений о свойствах необходимо включить в иг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ротеку набор «Логические блоки Дьенеша» и методические посо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бия к нему.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С помощью активизирующей и ведущей роли взрослого дети начинают выделять один, два, много предметов в группе, устанав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ливать взаимнооднозначное соответствие между элементами двух множеств (куклами и конфетами, зайцами и морковками, птица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ми и домиками и т. п.).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развития восприятия множеств детьми 2—3-х лет исполь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зуются игрушки, предметы, «жизненные» и абстрактные материа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лы. Для облегчения выделения элементов множества данные мате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риалы располагаются в «поле восприятия» детей (на подносе, крышке коробки). В этом возрасте используется набор «Цветные полоски» — аналог «Цветных палочек Кюизенера». Рекомендуются игры типа парных картинок и лото (ботаническое, зоологическое, лото-транспорт, мебель, посуда). Эти игровые материалы вызыва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ют интерес к пересчету.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 xml:space="preserve">Также нужны разрезные картинки из 4—8-ми частей, крупные пазлы из 4—9 частей. Большой интерес в самостоятельных играх детей вызывают складные кубики (когда из частей можно собрать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предметную картинку). Целесообразно включать в игротеку игры «Сложи узор» из 9 кубиков, «Сложи квадрат», разнообразные игры-вкладыши, пирамидки из 6—8-ми колец (детям 2,5—3-х лет — из 8—10 (12) колец) и фигурные пирамидки. Активно используются игры-вкладыши, игры «Радужное лукошко», «Чудо-крестики», «Чудо-соты», «Стаканчики-вкладыши», «Разноцветные столбики» и пр., ящики с фигурными прорезями для сортировки.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Малыши любят играть с матрешками. В первом полугодии (от 2_х до 2,5 лет) они собирают и разбирают 3-, 5-местные, а во вто-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— 5-, 7-местные игрушки.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С увлечением малыши занимаются с геометрической мозаи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кой. Можно использовать настольную, напольную, крупную маг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нитную мозаики, разнообразные мягкие конструкторы.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Организуя игры с песком и водой, педагог не только знакомит детей со свойствами различных предметов и материалов, но и спо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собствует освоению представлений о цвете, форме, величине, раз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вивает мелкую моторику ребенка.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Педагогам следует помнить, что у малышей быстро падает ин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терес к одному и тому же материалу. Поэтому все имеющиеся игры, игровые материалы нежелательно держать в групповой ком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нате. Лучше время от времени заменять одни материалы на дру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гие. Желательно использовать промышленно изготовленные игры, пособия и материалы.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ром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D7369">
        <w:rPr>
          <w:rFonts w:ascii="Times New Roman" w:hAnsi="Times New Roman" w:cs="Times New Roman"/>
          <w:i/>
          <w:sz w:val="32"/>
          <w:szCs w:val="32"/>
        </w:rPr>
        <w:t>Четвертый год жизни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Необходимо учитывать, что в современный детский сад при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ходят дети с разным опытом освоения математических представ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лений. Не следует интенсифицировать процесс математического развития детей. Однако в подборе материала важно учитывать раз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ный уровень развития дошкольников.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 xml:space="preserve">Предметы ближайшего окружения являются для маленького ребенка источником любопытства и первой ступенью познания мира, поэтому необходимо создание насыщенной предметной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среды, в которой происходит активное накопление чувственного опыта ребенка. Игрушки и предметы в группе отражают богат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ство и многообразие свойств, стимулируют интерес и актив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ность. Важно помнить, что ребенок многое видит впервые и вос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принимает наблюдаемое как образец, своего рода эталон, с ко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торым он будет сравнивать все увиденное позже.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Использование мобилей-подвесов упростит задачу развития пространственных ориентировок. Воспитатель обращает внима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ние детей на висящие предметы, использует слова высоко, ниже, вверху и другие.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В группах детей младшего дошкольного возраста основное внимание уделяется освоению приема непосредственного сравне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ния величин, предметов по количеству, свойствам. Из дидакти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ческих игр предпочтительны игры типа лото и парных картинок. Должны быть представлены также мозаика (пластиковая, магнит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ная и крупная гвоздиковая), пазл из 5—15 частей, наборы кубиков из 4—12 штук, развивающие игры (например, «Сложи узор», «Сложи квадрат», «Уголки»), а также игры с элементами модели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рования и замещения. Разнообразные «мягкие конструкторы» на ковролиновой основе позволяют проводить игру по-разному: сидя за столом, стоя у стены, лежа на полу.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Дети этого возраста активно осваивают эталоны формы, цвета, поэтому данный период называют стадией «предметных эталонов». Как правило, дети выделяют 3—4 формы, но затрудня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ются абстрагировать форму, цвет в малознакомых и «необычных» предметах. Недостаточный уровень развития восприятия сказыва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ется на точности оценки свойств предметов. Дети обращают вни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мание на более яркие, «броские» свойства, элементы; не видят разницы размеров, если полоски (предметы) различаются незна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чительно; недифференцированно воспринимают большое число элементов множеств («много»).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успешного различения свойств детям необходимо практи</w:t>
      </w:r>
      <w:r w:rsidRPr="00CD7369">
        <w:rPr>
          <w:rFonts w:ascii="Times New Roman" w:hAnsi="Times New Roman" w:cs="Times New Roman"/>
          <w:sz w:val="32"/>
          <w:szCs w:val="32"/>
        </w:rPr>
        <w:softHyphen/>
        <w:t xml:space="preserve">ческое обследование, «манипулирование» с предметом (держать фигуру в руках, хлопать, ощупывать, надавливать и т. п.). Точность </w:t>
      </w:r>
      <w:r w:rsidRPr="00CD7369">
        <w:rPr>
          <w:rFonts w:ascii="Times New Roman" w:hAnsi="Times New Roman" w:cs="Times New Roman"/>
          <w:sz w:val="32"/>
          <w:szCs w:val="32"/>
        </w:rPr>
        <w:lastRenderedPageBreak/>
        <w:t>различения свойства зависит напрямую от степени обследования предмета. Дошкольники могут успешно осуществлять простые действия: группировку абстрактных фигур, сортировку по заданно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му признаку, упорядочивание 3—4-х элементов по наиболее ярко представленному свойству. Рекомендуется применять абстрактные материалы, облегчающие процесс сопоставления с эталоном, аб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страгирование свойств. Особый интерес у детей проявляется к так называемым «универсальным» множествам — логическим блокам Дьенеша и цветным счетным палочкам Кюизенера. Пособия инте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ресны тем, что представляют несколько свойств одновременно (цвет, форму, размер, толщину в блоках; цвет, длину в палочках); в наборе много элементов, что активизирует манипулирование и игру с ними. На группу достаточно 1—2-х наборов.</w:t>
      </w:r>
    </w:p>
    <w:p w:rsidR="00CD7369" w:rsidRPr="00CD7369" w:rsidRDefault="00CD7369" w:rsidP="00CD73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7369">
        <w:rPr>
          <w:rFonts w:ascii="Times New Roman" w:hAnsi="Times New Roman" w:cs="Times New Roman"/>
          <w:sz w:val="32"/>
          <w:szCs w:val="32"/>
        </w:rPr>
        <w:t>Для развития мелкой моторики нужно включать в обстановку пластиковые контейнеры с крышками разных форм и размеров, коробки, другие хозяйственные предметы, вышедшие из употреб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ления. Примеряя крышки к коробкам, ребенок накапливает опыт сравнения величин, форм, цветов. Детское экспериментирова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ние — один из важнейших аспектов развития личности. Эта дея</w:t>
      </w:r>
      <w:r w:rsidRPr="00CD7369">
        <w:rPr>
          <w:rFonts w:ascii="Times New Roman" w:hAnsi="Times New Roman" w:cs="Times New Roman"/>
          <w:sz w:val="32"/>
          <w:szCs w:val="32"/>
        </w:rPr>
        <w:softHyphen/>
        <w:t>тельность не задана ребенку взрослым заранее в виде той или иной схемы, а строится самим дошкольником по мере получения все новых сведений об объекте.</w:t>
      </w:r>
    </w:p>
    <w:p w:rsidR="00795FA6" w:rsidRPr="00CD7369" w:rsidRDefault="00CD7369">
      <w:pPr>
        <w:rPr>
          <w:sz w:val="32"/>
          <w:szCs w:val="32"/>
        </w:rPr>
      </w:pPr>
    </w:p>
    <w:sectPr w:rsidR="00795FA6" w:rsidRPr="00C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9"/>
    <w:rsid w:val="00324BD4"/>
    <w:rsid w:val="00CD7369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2115</Words>
  <Characters>12058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2015-08-06T16:58:00Z</dcterms:created>
  <dcterms:modified xsi:type="dcterms:W3CDTF">2015-08-06T17:01:00Z</dcterms:modified>
</cp:coreProperties>
</file>