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D9" w:rsidRDefault="003104D9" w:rsidP="003104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Статья на тему:</w:t>
      </w:r>
    </w:p>
    <w:p w:rsidR="003104D9" w:rsidRPr="000963BE" w:rsidRDefault="003104D9" w:rsidP="003104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</w:t>
      </w:r>
      <w:r w:rsidRPr="0070014A">
        <w:rPr>
          <w:rFonts w:ascii="Times New Roman" w:hAnsi="Times New Roman" w:cs="Times New Roman"/>
          <w:sz w:val="36"/>
          <w:szCs w:val="36"/>
        </w:rPr>
        <w:t>Дифференцированный подход в обучении математики в специальной школе</w:t>
      </w:r>
      <w:r>
        <w:rPr>
          <w:rFonts w:ascii="Times New Roman" w:hAnsi="Times New Roman" w:cs="Times New Roman"/>
          <w:sz w:val="36"/>
          <w:szCs w:val="36"/>
        </w:rPr>
        <w:t>"</w:t>
      </w:r>
    </w:p>
    <w:p w:rsidR="003104D9" w:rsidRDefault="003104D9" w:rsidP="003104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:</w:t>
      </w:r>
      <w:proofErr w:type="spellStart"/>
      <w:r>
        <w:rPr>
          <w:rFonts w:ascii="Times New Roman" w:hAnsi="Times New Roman" w:cs="Times New Roman"/>
          <w:sz w:val="36"/>
          <w:szCs w:val="36"/>
        </w:rPr>
        <w:t>Швецова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Людмила Евгеньевна</w:t>
      </w:r>
    </w:p>
    <w:p w:rsidR="003104D9" w:rsidRDefault="003104D9" w:rsidP="003104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6"/>
          <w:szCs w:val="36"/>
        </w:rPr>
        <w:t>ГБС(К)ОУ №480 Санкт -Петербург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>Познавательная деятельность является одной из ведущих форм деятельности обучающегося, которая стимулирует учебную деятельность на основе познавательного интереса. Невозможно переоценить значение познавательной деятельности для общего развития обучающего</w:t>
      </w:r>
      <w:r>
        <w:rPr>
          <w:rFonts w:ascii="Times New Roman" w:hAnsi="Times New Roman" w:cs="Times New Roman"/>
          <w:sz w:val="24"/>
        </w:rPr>
        <w:t>ся и формирования его личности.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 Процесс образования должен быть дифференцированным с учетом: 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природных задатков; 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способностей; 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>условий социализации в современной школе.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Б</w:t>
      </w:r>
      <w:r w:rsidRPr="0070014A">
        <w:rPr>
          <w:rFonts w:ascii="Times New Roman" w:hAnsi="Times New Roman" w:cs="Times New Roman"/>
          <w:sz w:val="24"/>
        </w:rPr>
        <w:t>ез индивидуализации не может быть развивающего обучения, которое способствует формированию обобщенных приемов умственной деятельности, которые делятся на две группы – алгоритмического и эвристического типа. Различные виды индивидуального и дифференцированного подхода в обучении помогают создавать необходимые условия для развития у обучающихся этих приёмов умственной деятельности.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 В практике обучения математике чаще всего дифференцируют по степени трудности самостоятельные работы и домашние задания, с учётом уровня способностей обучающихся и их склонностей к предмету. Дифференциация важна при закреплении нового материала, когда происходит усвоение, а так же при повторении пройденного. Дифференцированно в обучении можно подходить к любому этапу урока.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 Нельзя признать плодотворной практику, когда всем учащимся без учёта их определившихся склонностей предлагают одно и тоже задание. В этом случае преподаватель пытается оценить способности одновременной работы со всем классом и с отдельными обучающимися.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 Дифференцированный подход на уроках обеспечивает успех в учении, что ведет к пробуждению интереса к предмету, желанию получать новые знания, развивает способности обучающихся.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 Обучающиеся любят то, что понимают, в чем добиваются успеха, что умеют делать. Любому ребёнку приятно получать хорошие оценки, даже нарушителю дисциплины. Важно, чтобы с помощью товарищей, учителей он добивался первых успехов, и чтобы они были замечены и отмечены, чтобы он видел, что учитель рад его успехам, или огорчён его неудачами.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lastRenderedPageBreak/>
        <w:t>Дифференциация обучения – способ увлечь молодых людей вперед по пути знаний, а не отсекать и не бросать отстающих. Дифференцированный подход к обучению предусматривает использование соответствующих дидактических материалов: специальных обучающих таблиц, плакатов и схем для самоконтроля; карточек – заданий, определяющих условие предлагаемого задания, карточек с текстами получаемой информации, сопровождаемой необходимыми разъяснениями, чертежами; карточек, в которых показаны образцы того, как следует вести решения; карточек-инструкций, в которых даются указания к выполнению заданий</w:t>
      </w:r>
      <w:r>
        <w:rPr>
          <w:rFonts w:ascii="Times New Roman" w:hAnsi="Times New Roman" w:cs="Times New Roman"/>
          <w:sz w:val="24"/>
        </w:rPr>
        <w:t>.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 Как же наиболее рационально организовывать дифференцируемую работу обучающихся на урока и при выполнении домашних заданий? Можно предложить следующие рекомендации по рациональному применению дифференциального подхода: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 Трёхвариантные задания по степени трудности – облегчённый, средний и повышенный (выбор варианта предоставляется обучающемуся). 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 Общее для всей группы задание с предложением системы дополнительных заданий все возрастающей степени трудности. 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 Индивидуальные дифференцированные задания. 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 Групповые дифференцированные задания с учётом различной подготовки обучающихся (вариант определяет учитель). 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 Равноценные двухвариантные задания по рядам с предложением к каждому варианту системы дополнительных заданий все возрастающей сложности. 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 Общие практические задания с указанием минимального количества задач и примеров для обязательного задач и примеров для обязательного выполнения. 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 Индивидуальные групповые задания различной степени трудности по уже решенным задачам и примерам. 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 Индивидуально-групповые задания, предлагаемые в виде запрограммированных карточек. 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 В своей работе главное, я считаю, (и пытаюсь это делать) – то, что необходимо создать на уроке ситуацию успеха: </w:t>
      </w:r>
    </w:p>
    <w:p w:rsidR="003104D9" w:rsidRPr="0070014A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 помочь сильному обучающемуся реализовать свои возможности в более трудоемкой и сложной деятельности; </w:t>
      </w:r>
    </w:p>
    <w:p w:rsidR="003104D9" w:rsidRDefault="003104D9" w:rsidP="003104D9">
      <w:pPr>
        <w:rPr>
          <w:rFonts w:ascii="Times New Roman" w:hAnsi="Times New Roman" w:cs="Times New Roman"/>
          <w:sz w:val="24"/>
        </w:rPr>
      </w:pPr>
      <w:r w:rsidRPr="0070014A">
        <w:rPr>
          <w:rFonts w:ascii="Times New Roman" w:hAnsi="Times New Roman" w:cs="Times New Roman"/>
          <w:sz w:val="24"/>
        </w:rPr>
        <w:t xml:space="preserve"> слабому – выполнить посильный объем работы.</w:t>
      </w:r>
    </w:p>
    <w:p w:rsidR="00A50BB8" w:rsidRPr="003104D9" w:rsidRDefault="00A50BB8">
      <w:pPr>
        <w:rPr>
          <w:rFonts w:ascii="Times New Roman" w:hAnsi="Times New Roman" w:cs="Times New Roman"/>
          <w:sz w:val="24"/>
          <w:szCs w:val="24"/>
        </w:rPr>
      </w:pPr>
    </w:p>
    <w:sectPr w:rsidR="00A50BB8" w:rsidRPr="003104D9" w:rsidSect="00A5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3104D9"/>
    <w:rsid w:val="003104D9"/>
    <w:rsid w:val="00A5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Company>Grizli777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2015-08-18T15:26:00Z</dcterms:created>
  <dcterms:modified xsi:type="dcterms:W3CDTF">2015-08-18T15:28:00Z</dcterms:modified>
</cp:coreProperties>
</file>