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3" w:rsidRPr="002A7613" w:rsidRDefault="002A7613" w:rsidP="002A76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613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ДРУЖНЫЕ ПАЛЬЧИКИ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Учеными доказано, что развитие рук находится в тесной связи с развитием речи  и мышлением ребенка. Уровень развития мелкой моторики и координации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sz w:val="28"/>
          <w:szCs w:val="28"/>
        </w:rPr>
        <w:t xml:space="preserve">- один из показателей интеллектуального развития и, следовательно, готовности к школьному обучению. 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Как правило, ребенок, имеющий высокий уровень развития мелкой моторики, умеет логически рассуждать, у него хорошо развиты внимание и память, связная речь. Учителя отмечают, что первоклассники часто испытывают серьезные трудность в овладение навыком письма. Неподготовленность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механизм, необходимые для овладения письмом, создать условия для накопления ребенком практического двигательного опыта, развития навыков ручной умелости.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Влияние мануальных (ручных) действий на развитие мозга человека было известно еще во втором веке до нашей эры в Китае. Специалисты утверждали, что игры с участием рук и пальцев (типа нашей «сорок</w:t>
      </w:r>
      <w:proofErr w:type="gramStart"/>
      <w:r w:rsidRPr="002A76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7613">
        <w:rPr>
          <w:rFonts w:ascii="Times New Roman" w:hAnsi="Times New Roman" w:cs="Times New Roman"/>
          <w:sz w:val="28"/>
          <w:szCs w:val="28"/>
        </w:rPr>
        <w:t xml:space="preserve"> белобоки» и других) приводят к гармоничные отношения тела и разум, поддерживают мозговые системы в превосходном состоянии.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Исследования отечественных физиологов также подтверждают связь развития рук с развитие мозга. Работы В.М. Бехтерева доказали влияние манипуляции рук на функции высшей нервной деятельности, развития речи. Простые движения рук помогают убрать напряжение не только с самих рук, но и с губ снимают усталость. Они способны улучшить произношение многих звуков, а значи</w:t>
      </w:r>
      <w:proofErr w:type="gramStart"/>
      <w:r w:rsidRPr="002A761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A7613">
        <w:rPr>
          <w:rFonts w:ascii="Times New Roman" w:hAnsi="Times New Roman" w:cs="Times New Roman"/>
          <w:sz w:val="28"/>
          <w:szCs w:val="28"/>
        </w:rPr>
        <w:t xml:space="preserve"> развить речь ребенка. 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 xml:space="preserve">Формирование мелкой моторики происходит в различных видах предметно- практической деятельности. Во время лепки из глины, пластилина особенно хорошо развивается мелкая моторика, укрепляется </w:t>
      </w:r>
      <w:r w:rsidRPr="002A7613">
        <w:rPr>
          <w:rFonts w:ascii="Times New Roman" w:hAnsi="Times New Roman" w:cs="Times New Roman"/>
          <w:sz w:val="28"/>
          <w:szCs w:val="28"/>
        </w:rPr>
        <w:lastRenderedPageBreak/>
        <w:t>мускулатура пальцев, вырабатываются тонкие движения руки, закрепляются навыки осязательного обследования.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7613">
        <w:rPr>
          <w:rFonts w:ascii="Times New Roman" w:hAnsi="Times New Roman" w:cs="Times New Roman"/>
          <w:sz w:val="28"/>
          <w:szCs w:val="28"/>
        </w:rPr>
        <w:t xml:space="preserve"> которые приходят в нашу группу в возрасте четырех лет, не могут скатать «колбаску», сдавить ее ладошками с нужной силой, что бы получить плоскую форму. Поэтому приходиться учить их формообразующему движению и его качествам: силе, направленности. Сначала берем их руки в свои, и вместе катаем колбаски, шарики, сдавливаем их, превращаем в плоские формы. Затем учим лепить простые предметы, овощи, фрукты грибы.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Детям очень нравится аппликационная лепка. Они с удовольствие размазывают пальцами пластилин по рисунку, затем выравнивают поверхность и начинают украшать его мелкими деталями другого цвета.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Развивая осязание и мелкую моторику в своей работе, мы часто используем мозаику, конструктор, учитывая при этом зрительную нагрузку и уровень развития мелкой моторики. Дети первого года обучения учатся сортировать по размеру, цвету и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sz w:val="28"/>
          <w:szCs w:val="28"/>
        </w:rPr>
        <w:t>- выкладывать простые узоры. Дети второго, третьего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sz w:val="28"/>
          <w:szCs w:val="28"/>
        </w:rPr>
        <w:t>- выкладывают рисунки из мелкой мозаики по образцу.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Часто в своей работе мы используем такие игры: «Мамины помощники».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sz w:val="28"/>
          <w:szCs w:val="28"/>
        </w:rPr>
        <w:t>В коробочку насыпаем в разных долях горох и фасоль перемешиваем. Ребенок одной рукой выбирает фасоль, а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sz w:val="28"/>
          <w:szCs w:val="28"/>
        </w:rPr>
        <w:t xml:space="preserve">- горох, при этом называет крупы: «фасоль», «горох». В итоге горох и фасоль находится по разным коробкам. 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Чтобы сформировать более точные и координированные зрительно-моторные реакции, преодолеть неуверенность и скованность движения руки во время работы с тетрадями, мы используем разные виды коррекции изобразительных навыков. Вместе с детьми проводим длинные и короткие, вертикальные и наклонные линии сверху вниз, снизу вверх, соединяем между собой рисунки и точки.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lastRenderedPageBreak/>
        <w:t>Например, изобрази, как капельки дождя падают из тучи, машина едет по дороге, зайка прыгает по лужайке.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Учили рисовать большие и маленькие предметы «нарисуй, маленькие окошки в домике, большие и маленькие грибы».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При работе со штриховкой обращали внимание детей на то, что штриховать нужно  вначале короткими и частыми штрихами, и только на последнем этапе возможно штриховка длинными широкими по возможности максимально параллельными отрезками.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При работе с тетрадями использовались тетради в крупную клетку, чтобы дети лучше ориентировались на листе бумаги. Эта работа проводилась два раз в неделю пять- семь минут, как часть комплексного занятия по математике, обучения грамоте. При этом следили за правильной посадкой, расположением пальцем на карандаше, положение кисти и локтя. Давали детям такие задания: напечатать буквы, цифры; нарисовать фигуру путем подсчета клеточек, а потом заштриховать их. В процессе такой работы у детей укрепляется мелкая мускулатура пальцев, совершенствуется зрительно- моторная координация и ориентировка в пространстве, развивается произвольное внимание, зрительная память.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В работе с родителями мы знакомим с особенностями развития детей, с результатами их обследования. Сообщаем, чем будем заниматься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2A7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61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2A7613">
        <w:rPr>
          <w:rFonts w:ascii="Times New Roman" w:hAnsi="Times New Roman" w:cs="Times New Roman"/>
          <w:sz w:val="28"/>
          <w:szCs w:val="28"/>
        </w:rPr>
        <w:t xml:space="preserve"> и чем р</w:t>
      </w:r>
      <w:r>
        <w:rPr>
          <w:rFonts w:ascii="Times New Roman" w:hAnsi="Times New Roman" w:cs="Times New Roman"/>
          <w:sz w:val="28"/>
          <w:szCs w:val="28"/>
        </w:rPr>
        <w:t>одители могут помочь своему ребенку</w:t>
      </w:r>
      <w:r w:rsidRPr="002A7613">
        <w:rPr>
          <w:rFonts w:ascii="Times New Roman" w:hAnsi="Times New Roman" w:cs="Times New Roman"/>
          <w:sz w:val="28"/>
          <w:szCs w:val="28"/>
        </w:rPr>
        <w:t xml:space="preserve">. Проводим консультации, приглашаем на коррекционные занятия, советуем привлекать </w:t>
      </w:r>
      <w:r>
        <w:rPr>
          <w:rFonts w:ascii="Times New Roman" w:hAnsi="Times New Roman" w:cs="Times New Roman"/>
          <w:sz w:val="28"/>
          <w:szCs w:val="28"/>
        </w:rPr>
        <w:t xml:space="preserve">малышей </w:t>
      </w:r>
      <w:r w:rsidRPr="002A7613">
        <w:rPr>
          <w:rFonts w:ascii="Times New Roman" w:hAnsi="Times New Roman" w:cs="Times New Roman"/>
          <w:sz w:val="28"/>
          <w:szCs w:val="28"/>
        </w:rPr>
        <w:t xml:space="preserve">к процессу приготовления еды (перебрать горох, фасоль, лепить пельмени, размешивать тесто и другое), учить навыкам самообслуживания. Обращаем внимание на то, как </w:t>
      </w:r>
      <w:proofErr w:type="gramStart"/>
      <w:r w:rsidRPr="002A7613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детям. Ведь они</w:t>
      </w:r>
      <w:r w:rsidRPr="002A7613">
        <w:rPr>
          <w:rFonts w:ascii="Times New Roman" w:hAnsi="Times New Roman" w:cs="Times New Roman"/>
          <w:sz w:val="28"/>
          <w:szCs w:val="28"/>
        </w:rPr>
        <w:t xml:space="preserve"> будут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7613">
        <w:rPr>
          <w:rFonts w:ascii="Times New Roman" w:hAnsi="Times New Roman" w:cs="Times New Roman"/>
          <w:sz w:val="28"/>
          <w:szCs w:val="28"/>
        </w:rPr>
        <w:t xml:space="preserve">ся в школе, а она предъявляет к первоклассникам большие требования. Поэтому мы ориентируем родителей на то, что </w:t>
      </w:r>
      <w:r>
        <w:rPr>
          <w:rFonts w:ascii="Times New Roman" w:hAnsi="Times New Roman" w:cs="Times New Roman"/>
          <w:sz w:val="28"/>
          <w:szCs w:val="28"/>
        </w:rPr>
        <w:t>руку надо готовить к письму, за</w:t>
      </w:r>
      <w:r w:rsidRPr="002A7613">
        <w:rPr>
          <w:rFonts w:ascii="Times New Roman" w:hAnsi="Times New Roman" w:cs="Times New Roman"/>
          <w:sz w:val="28"/>
          <w:szCs w:val="28"/>
        </w:rPr>
        <w:t xml:space="preserve">долго до поступления в школу, начиная с раннего возврата. 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>Особую роль  в развитие мелкой моторики играют 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- своеобразные упражнения. Они позволяют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</w:t>
      </w:r>
      <w:r w:rsidRPr="002A7613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Pr="002A7613">
        <w:rPr>
          <w:rFonts w:ascii="Times New Roman" w:hAnsi="Times New Roman" w:cs="Times New Roman"/>
          <w:sz w:val="28"/>
          <w:szCs w:val="28"/>
        </w:rPr>
        <w:t xml:space="preserve"> движения в </w:t>
      </w:r>
      <w:r w:rsidRPr="002A7613">
        <w:rPr>
          <w:rFonts w:ascii="Times New Roman" w:hAnsi="Times New Roman" w:cs="Times New Roman"/>
          <w:sz w:val="28"/>
          <w:szCs w:val="28"/>
        </w:rPr>
        <w:lastRenderedPageBreak/>
        <w:t>отдельности и о</w:t>
      </w:r>
      <w:r>
        <w:rPr>
          <w:rFonts w:ascii="Times New Roman" w:hAnsi="Times New Roman" w:cs="Times New Roman"/>
          <w:sz w:val="28"/>
          <w:szCs w:val="28"/>
        </w:rPr>
        <w:t>тносительно друг друга, тренирую</w:t>
      </w:r>
      <w:r w:rsidRPr="002A7613">
        <w:rPr>
          <w:rFonts w:ascii="Times New Roman" w:hAnsi="Times New Roman" w:cs="Times New Roman"/>
          <w:sz w:val="28"/>
          <w:szCs w:val="28"/>
        </w:rPr>
        <w:t xml:space="preserve">т точность двигательных реакций. Если пальчиковые игры сопровождаются стихами, то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2A7613">
        <w:rPr>
          <w:rFonts w:ascii="Times New Roman" w:hAnsi="Times New Roman" w:cs="Times New Roman"/>
          <w:sz w:val="28"/>
          <w:szCs w:val="28"/>
        </w:rPr>
        <w:t>развивается речь и чувство ритма, а ритм облегчает процесс восприятия, что необходимо детям с различными отклонениями в здоровье и развитии.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Пальчиковая игра: «</w:t>
      </w:r>
      <w:r w:rsidRPr="002A7613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Утята»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Раз, два - шли утята,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Три, четыре - за водой,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А за ними плелся пятый,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761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Позади бежал</w:t>
      </w:r>
      <w:proofErr w:type="gramEnd"/>
      <w:r w:rsidRPr="002A761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шестой,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А седьмой от них отстал,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А восьмой уже устал,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А девятый всех догнал,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А десятый напугал: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Громко, громко запищал: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- Пи-пи-пи! Не пищи,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Мы тут рядом, поищи.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Методические указания.</w:t>
      </w:r>
      <w:r w:rsidRPr="002A761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Поочередно </w:t>
      </w:r>
      <w:r w:rsidRPr="002A7613">
        <w:rPr>
          <w:rFonts w:ascii="Times New Roman" w:hAnsi="Times New Roman" w:cs="Times New Roman"/>
          <w:color w:val="000000"/>
          <w:sz w:val="28"/>
          <w:szCs w:val="28"/>
        </w:rPr>
        <w:t xml:space="preserve">сгибать все пальцы правой, затем левой </w:t>
      </w:r>
      <w:r w:rsidRPr="002A76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руки, начиная с </w:t>
      </w:r>
      <w:proofErr w:type="gramStart"/>
      <w:r w:rsidRPr="002A7613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большого</w:t>
      </w:r>
      <w:proofErr w:type="gramEnd"/>
      <w:r w:rsidRPr="002A7613">
        <w:rPr>
          <w:rFonts w:ascii="Times New Roman" w:hAnsi="Times New Roman" w:cs="Times New Roman"/>
          <w:color w:val="000000"/>
          <w:spacing w:val="-6"/>
          <w:sz w:val="28"/>
          <w:szCs w:val="28"/>
        </w:rPr>
        <w:t>. На звуки «Пи-</w:t>
      </w:r>
      <w:r w:rsidRPr="002A76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пи-пи» (и до конца) ритмично сгибать и </w:t>
      </w:r>
      <w:r w:rsidRPr="002A7613">
        <w:rPr>
          <w:rFonts w:ascii="Times New Roman" w:hAnsi="Times New Roman" w:cs="Times New Roman"/>
          <w:color w:val="000000"/>
          <w:sz w:val="28"/>
          <w:szCs w:val="28"/>
        </w:rPr>
        <w:t>разгибать пальцы обеих рук.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hanging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13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Пальчиковая игра: </w:t>
      </w:r>
      <w:r w:rsidRPr="002A7613">
        <w:rPr>
          <w:rFonts w:ascii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>«</w:t>
      </w:r>
      <w:r w:rsidRPr="002A7613"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Газон засох»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пять! </w:t>
      </w:r>
      <w:r w:rsidRPr="002A76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(Хлопают </w:t>
      </w:r>
      <w:r w:rsidRPr="002A7613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в ладоши)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5"/>
          <w:sz w:val="28"/>
          <w:szCs w:val="28"/>
        </w:rPr>
        <w:t>Вышел дождик погулять, шел не</w:t>
      </w:r>
      <w:r w:rsidRPr="002A761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A7613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слышно, по привычке, а зачем ему спе</w:t>
      </w:r>
      <w:r w:rsidRPr="002A761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A7613">
        <w:rPr>
          <w:rFonts w:ascii="Times New Roman" w:hAnsi="Times New Roman" w:cs="Times New Roman"/>
          <w:color w:val="000000"/>
          <w:spacing w:val="-8"/>
          <w:sz w:val="28"/>
          <w:szCs w:val="28"/>
        </w:rPr>
        <w:t>шить?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(Руки вверх-вниз, круговые движения кистями рук.)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Вдруг читает на табличке </w:t>
      </w:r>
      <w:r w:rsidRPr="002A761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(кисти рук </w:t>
      </w:r>
      <w:r w:rsidRPr="002A761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вверх):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газонам не ходить! </w:t>
      </w:r>
      <w:r w:rsidRPr="002A7613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(Кисти скре</w:t>
      </w:r>
      <w:r w:rsidRPr="002A7613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2A7613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щивают - ножницы)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hanging="120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Дождь вздохнул </w:t>
      </w:r>
      <w:r w:rsidRPr="002A7613">
        <w:rPr>
          <w:rFonts w:ascii="Times New Roman" w:hAnsi="Times New Roman" w:cs="Times New Roman"/>
          <w:color w:val="000000"/>
          <w:sz w:val="28"/>
          <w:szCs w:val="28"/>
        </w:rPr>
        <w:t xml:space="preserve">тихонько: «Ох!». И </w:t>
      </w: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ушел. Газон засох. </w:t>
      </w:r>
      <w:r w:rsidRPr="002A761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(Руки плавно вытя</w:t>
      </w:r>
      <w:r w:rsidRPr="002A761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softHyphen/>
      </w:r>
      <w:r w:rsidRPr="002A7613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нуть вверх, потом </w:t>
      </w:r>
      <w:r w:rsidRPr="002A761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так же плавно опу</w:t>
      </w:r>
      <w:r w:rsidRPr="002A761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стит, п</w:t>
      </w:r>
      <w:r w:rsidRPr="002A7613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рисесть</w:t>
      </w: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, з</w:t>
      </w:r>
      <w:r w:rsidRPr="002A7613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акрыть голову ла</w:t>
      </w:r>
      <w:r w:rsidRPr="002A7613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дошками.</w:t>
      </w:r>
      <w:r w:rsidRPr="002A7613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)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Пальчиковая игра: </w:t>
      </w:r>
      <w:r w:rsidRPr="002A761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«Дружные пальчики»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Этот пальчик маленький, 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Мизинчик удаленький.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proofErr w:type="gramStart"/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Безымянный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- кольцо носит,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Никогда его не бросит.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Ну, а этот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- средний, длинный,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Он как раз посередине.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Этот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- указательный,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Пальчик замечательный,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Большой палец, хоть не длинный, 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Среди братьев самый сильный.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Пальчики не ссорятся,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Вместе дело спори</w:t>
      </w:r>
      <w:r w:rsidRPr="002A7613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тся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3"/>
          <w:sz w:val="28"/>
          <w:szCs w:val="28"/>
        </w:rPr>
        <w:t>Пальцы одной руки, сжатые в кулак, мед</w:t>
      </w:r>
      <w:r w:rsidRPr="002A761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ленно разгибаются по одному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начиная с ми</w:t>
      </w: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A76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зинца. В конце игры они снова сжимаются в </w:t>
      </w:r>
      <w:r w:rsidRPr="002A7613">
        <w:rPr>
          <w:rFonts w:ascii="Times New Roman" w:hAnsi="Times New Roman" w:cs="Times New Roman"/>
          <w:color w:val="000000"/>
          <w:spacing w:val="4"/>
          <w:sz w:val="28"/>
          <w:szCs w:val="28"/>
        </w:rPr>
        <w:t>кулак, но большой палец кладется сверху.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2A761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Пальчиковая игра: </w:t>
      </w:r>
      <w:r w:rsidRPr="002A7613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«Засолка капусты»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Мы капусту рубим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-рубим</w:t>
      </w:r>
      <w:r w:rsidRPr="002A761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Мы морковку трем-трем</w:t>
      </w:r>
      <w:r w:rsidRPr="002A761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, 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Мы капусту солим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-солим</w:t>
      </w:r>
      <w:r w:rsidRPr="002A761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, </w:t>
      </w:r>
    </w:p>
    <w:p w:rsidR="002A7613" w:rsidRPr="002A7613" w:rsidRDefault="002A7613" w:rsidP="002A7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613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Мы капусту жмем</w:t>
      </w:r>
      <w:r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-жмем</w:t>
      </w:r>
      <w:r w:rsidRPr="002A7613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.  </w:t>
      </w:r>
    </w:p>
    <w:p w:rsidR="002A7613" w:rsidRPr="002A7613" w:rsidRDefault="002A7613" w:rsidP="002A76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Движения прямыми кистями </w:t>
      </w:r>
      <w:proofErr w:type="spellStart"/>
      <w:r w:rsidRPr="002A761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вниз-вверх</w:t>
      </w:r>
      <w:proofErr w:type="spellEnd"/>
      <w:r w:rsidRPr="002A76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2A76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Движения кулаков к себе и от себя. </w:t>
      </w:r>
      <w:r w:rsidRPr="002A7613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Движения пальцев, имитирующие посыпку солью. </w:t>
      </w:r>
      <w:r w:rsidRPr="002A761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Интенсивное сжимание обеих рук в кулаки.</w:t>
      </w:r>
    </w:p>
    <w:p w:rsidR="002A7613" w:rsidRPr="002A7613" w:rsidRDefault="002A7613" w:rsidP="002A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ED9" w:rsidRPr="002A7613" w:rsidRDefault="0005347D" w:rsidP="002A76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56842" w:rsidRPr="002A7613" w:rsidRDefault="00F56842" w:rsidP="002A76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6842" w:rsidRPr="002A7613" w:rsidSect="002A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ED9"/>
    <w:rsid w:val="0005347D"/>
    <w:rsid w:val="002A7613"/>
    <w:rsid w:val="002F7ED9"/>
    <w:rsid w:val="00550332"/>
    <w:rsid w:val="009E3C43"/>
    <w:rsid w:val="00CA396F"/>
    <w:rsid w:val="00E26372"/>
    <w:rsid w:val="00F5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2AD3-EC38-439D-8497-4F158BA5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2014-12-29T08:53:00Z</cp:lastPrinted>
  <dcterms:created xsi:type="dcterms:W3CDTF">2014-12-29T08:50:00Z</dcterms:created>
  <dcterms:modified xsi:type="dcterms:W3CDTF">2015-01-24T19:05:00Z</dcterms:modified>
</cp:coreProperties>
</file>