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D" w:rsidRDefault="00671CED" w:rsidP="00671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 ли ребенок к детскому саду?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1CED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Анкета для родителей</w:t>
      </w:r>
    </w:p>
    <w:p w:rsidR="00671CED" w:rsidRPr="00671CED" w:rsidRDefault="00671CED" w:rsidP="00671C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Ответив на вопросы и подсчитав баллы, вы получите примерный прогноз для своего ребенка.</w:t>
      </w:r>
    </w:p>
    <w:p w:rsidR="00671CED" w:rsidRPr="00671CED" w:rsidRDefault="00671CED" w:rsidP="00671CE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Какое настроение преобладает у ребенка в последнее время в домашней обстановке?</w:t>
      </w:r>
    </w:p>
    <w:p w:rsidR="00671CED" w:rsidRPr="00671CED" w:rsidRDefault="00671CED" w:rsidP="00671CED">
      <w:pPr>
        <w:pStyle w:val="a6"/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Бодрое, уравновешенное - 3 балла </w:t>
      </w:r>
    </w:p>
    <w:p w:rsidR="00671CED" w:rsidRPr="00671CED" w:rsidRDefault="00671CED" w:rsidP="00671CE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Раздражительное, неустойчивое - 2 балла</w:t>
      </w:r>
    </w:p>
    <w:p w:rsidR="00671CED" w:rsidRPr="00671CED" w:rsidRDefault="00671CED" w:rsidP="00671CED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Подавленное - 1 балл</w:t>
      </w:r>
    </w:p>
    <w:p w:rsidR="00671CED" w:rsidRPr="00671CED" w:rsidRDefault="00671CED" w:rsidP="00671CED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 Ваш ребенок днем засыпает ?</w:t>
      </w:r>
    </w:p>
    <w:p w:rsidR="00671CED" w:rsidRPr="00671CED" w:rsidRDefault="00671CED" w:rsidP="00671CED">
      <w:pPr>
        <w:pStyle w:val="a6"/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Быстро, спокойно (до 10 мин) - 3 балла</w:t>
      </w:r>
    </w:p>
    <w:p w:rsidR="00671CED" w:rsidRPr="00671CED" w:rsidRDefault="00671CED" w:rsidP="00671CED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Долго не засыпает - 2 балла</w:t>
      </w:r>
    </w:p>
    <w:p w:rsidR="00671CED" w:rsidRPr="00671CED" w:rsidRDefault="00671CED" w:rsidP="00671CED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Неспокойно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Используете ли Вы дополнительное воздействие при засыпании ребенка (укачивание, колыбельные и пр.)?</w:t>
      </w:r>
    </w:p>
    <w:p w:rsidR="00671CED" w:rsidRPr="00671CED" w:rsidRDefault="00671CED" w:rsidP="00671C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Да - 1 балл</w:t>
      </w:r>
    </w:p>
    <w:p w:rsidR="00671CED" w:rsidRPr="00671CED" w:rsidRDefault="00671CED" w:rsidP="00671C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- 3 балла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Какова продолжительность дневного сна ребенка?</w:t>
      </w:r>
    </w:p>
    <w:p w:rsidR="00671CED" w:rsidRPr="00671CED" w:rsidRDefault="00671CED" w:rsidP="00671C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2 ч - 3 балла</w:t>
      </w:r>
    </w:p>
    <w:p w:rsidR="00671CED" w:rsidRPr="00671CED" w:rsidRDefault="00671CED" w:rsidP="00671C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1 ч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Какой аппетит у Вашего ребенка?</w:t>
      </w:r>
    </w:p>
    <w:p w:rsidR="00671CED" w:rsidRPr="00671CED" w:rsidRDefault="00671CED" w:rsidP="00671C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Хороший - 4 балла</w:t>
      </w:r>
    </w:p>
    <w:p w:rsidR="00671CED" w:rsidRPr="00671CED" w:rsidRDefault="00671CED" w:rsidP="00671C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Избирательный - 3 балла</w:t>
      </w:r>
    </w:p>
    <w:p w:rsidR="00671CED" w:rsidRPr="00671CED" w:rsidRDefault="00671CED" w:rsidP="00671C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Неустойчивый - 2 балла</w:t>
      </w:r>
    </w:p>
    <w:p w:rsidR="00671CED" w:rsidRPr="00671CED" w:rsidRDefault="00671CED" w:rsidP="00671C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Плохой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 относится Ваш ребенок к высаживанию на горшок?</w:t>
      </w:r>
    </w:p>
    <w:p w:rsidR="00671CED" w:rsidRPr="00671CED" w:rsidRDefault="00671CED" w:rsidP="00671C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Положительно - 3 балла</w:t>
      </w:r>
    </w:p>
    <w:p w:rsidR="00671CED" w:rsidRPr="00671CED" w:rsidRDefault="00671CED" w:rsidP="00671C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Отрицательно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Просится ли Ваш ребенок на горшок?</w:t>
      </w:r>
    </w:p>
    <w:p w:rsidR="00671CED" w:rsidRPr="00671CED" w:rsidRDefault="00671CED" w:rsidP="00671C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Да - 3 балла</w:t>
      </w:r>
    </w:p>
    <w:p w:rsidR="00671CED" w:rsidRPr="00671CED" w:rsidRDefault="00671CED" w:rsidP="00671C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Нет, но бывает сухой - 2 балла</w:t>
      </w:r>
    </w:p>
    <w:p w:rsidR="00671CED" w:rsidRPr="00671CED" w:rsidRDefault="00671CED" w:rsidP="00671C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и ходит мокрый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Есть ли у Вашего ребенка отрицательные привычки?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Сосет пустышку или сосет палец, раскачивается (указать другое)</w:t>
      </w:r>
    </w:p>
    <w:p w:rsidR="00671CED" w:rsidRPr="00671CED" w:rsidRDefault="00671CED" w:rsidP="00671C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__________________________________________ - 1 балл</w:t>
      </w:r>
    </w:p>
    <w:p w:rsidR="00671CED" w:rsidRPr="00671CED" w:rsidRDefault="00671CED" w:rsidP="00671C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- 3 балла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Интересуется ли ребенок игрушками, предметами быта дома и в новой обстановке?</w:t>
      </w:r>
    </w:p>
    <w:p w:rsidR="00671CED" w:rsidRPr="00671CED" w:rsidRDefault="00671CED" w:rsidP="00671C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lastRenderedPageBreak/>
        <w:t>Да - 3 балла</w:t>
      </w:r>
    </w:p>
    <w:p w:rsidR="00671CED" w:rsidRPr="00671CED" w:rsidRDefault="00671CED" w:rsidP="00671C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Иногда - 2 балла</w:t>
      </w:r>
    </w:p>
    <w:p w:rsidR="00671CED" w:rsidRPr="00671CED" w:rsidRDefault="00671CED" w:rsidP="00671C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Проявляет ли ребенок интерес к действиям незнакомых ему взрослых?</w:t>
      </w:r>
      <w:r w:rsidRPr="00671CED">
        <w:rPr>
          <w:rFonts w:ascii="Times New Roman" w:hAnsi="Times New Roman" w:cs="Times New Roman"/>
          <w:sz w:val="24"/>
          <w:szCs w:val="24"/>
        </w:rPr>
        <w:br/>
      </w:r>
    </w:p>
    <w:p w:rsidR="00671CED" w:rsidRPr="00671CED" w:rsidRDefault="00671CED" w:rsidP="00671C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Да - 3 балла</w:t>
      </w:r>
    </w:p>
    <w:p w:rsidR="00671CED" w:rsidRPr="00671CED" w:rsidRDefault="00671CED" w:rsidP="00671C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Иногда - 2 балла</w:t>
      </w:r>
    </w:p>
    <w:p w:rsidR="00671CED" w:rsidRPr="00671CED" w:rsidRDefault="00671CED" w:rsidP="00671C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 Ваш ребенок играет?</w:t>
      </w:r>
    </w:p>
    <w:p w:rsidR="00671CED" w:rsidRPr="00671CED" w:rsidRDefault="00671CED" w:rsidP="00671C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Умеет играть самостоятельно - 3 балла</w:t>
      </w:r>
    </w:p>
    <w:p w:rsidR="00671CED" w:rsidRPr="00671CED" w:rsidRDefault="00671CED" w:rsidP="00671C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 всегда - 2 балла</w:t>
      </w:r>
    </w:p>
    <w:p w:rsidR="00671CED" w:rsidRPr="00671CED" w:rsidRDefault="00671CED" w:rsidP="00671C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 играет сам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Какие взаимоотношения с незнакомыми взрослыми?</w:t>
      </w:r>
    </w:p>
    <w:p w:rsidR="00671CED" w:rsidRPr="00671CED" w:rsidRDefault="00671CED" w:rsidP="00671C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Легко идет на контакт - 3 балла</w:t>
      </w:r>
    </w:p>
    <w:p w:rsidR="00671CED" w:rsidRPr="00671CED" w:rsidRDefault="00671CED" w:rsidP="00671C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Избирательно - 2 балла</w:t>
      </w:r>
    </w:p>
    <w:p w:rsidR="00671CED" w:rsidRPr="00671CED" w:rsidRDefault="00671CED" w:rsidP="00671C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Трудно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Какие взаимоотношения с детьми?</w:t>
      </w:r>
    </w:p>
    <w:p w:rsidR="00671CED" w:rsidRPr="00671CED" w:rsidRDefault="00671CED" w:rsidP="00671C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Легко идет на контакт - 3 балла</w:t>
      </w:r>
    </w:p>
    <w:p w:rsidR="00671CED" w:rsidRPr="00671CED" w:rsidRDefault="00671CED" w:rsidP="00671C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Избирательно - 2 балла</w:t>
      </w:r>
    </w:p>
    <w:p w:rsidR="00671CED" w:rsidRPr="00671CED" w:rsidRDefault="00671CED" w:rsidP="00671C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Трудно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Как относится к занятиям: внимателен, усидчив, активен?</w:t>
      </w:r>
    </w:p>
    <w:p w:rsidR="00671CED" w:rsidRPr="00671CED" w:rsidRDefault="00671CED" w:rsidP="00671C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Да - 3 балла</w:t>
      </w:r>
    </w:p>
    <w:p w:rsidR="00671CED" w:rsidRPr="00671CED" w:rsidRDefault="00671CED" w:rsidP="00671C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 всегда - 2 балла</w:t>
      </w:r>
    </w:p>
    <w:p w:rsidR="00671CED" w:rsidRPr="00671CED" w:rsidRDefault="00671CED" w:rsidP="00671C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Есть ли у ребенка опыт разлуки с близкими?</w:t>
      </w:r>
    </w:p>
    <w:p w:rsidR="00671CED" w:rsidRPr="00671CED" w:rsidRDefault="00671CED" w:rsidP="00671C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Перенес разлуку легко - 3 балла</w:t>
      </w:r>
    </w:p>
    <w:p w:rsidR="00671CED" w:rsidRPr="00671CED" w:rsidRDefault="00671CED" w:rsidP="00671C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Тяжело - 1 балл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</w:rPr>
        <w:t>Есть ли у ребенка сильная привязанность к кому-либо из взрослых?</w:t>
      </w:r>
    </w:p>
    <w:p w:rsidR="00671CED" w:rsidRPr="00671CED" w:rsidRDefault="00671CED" w:rsidP="00671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Есть - 1 балл</w:t>
      </w:r>
    </w:p>
    <w:p w:rsidR="00671CED" w:rsidRPr="00671CED" w:rsidRDefault="00671CED" w:rsidP="00671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Нет - 3 балла.</w:t>
      </w:r>
    </w:p>
    <w:p w:rsidR="00671CED" w:rsidRPr="00671CED" w:rsidRDefault="00671CED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Прогноз адаптации:</w:t>
      </w:r>
    </w:p>
    <w:p w:rsidR="00671CED" w:rsidRPr="00671CED" w:rsidRDefault="00671CED" w:rsidP="00671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готов к поступлению в ДОУ - </w:t>
      </w:r>
      <w:r w:rsidRPr="00671CED">
        <w:rPr>
          <w:rFonts w:ascii="Times New Roman" w:hAnsi="Times New Roman" w:cs="Times New Roman"/>
          <w:b/>
          <w:bCs/>
          <w:sz w:val="24"/>
          <w:szCs w:val="24"/>
        </w:rPr>
        <w:t>55-40</w:t>
      </w:r>
      <w:r w:rsidRPr="00671CED">
        <w:rPr>
          <w:rFonts w:ascii="Times New Roman" w:hAnsi="Times New Roman" w:cs="Times New Roman"/>
          <w:sz w:val="24"/>
          <w:szCs w:val="24"/>
        </w:rPr>
        <w:t> баллов; </w:t>
      </w:r>
    </w:p>
    <w:p w:rsidR="00671CED" w:rsidRPr="00671CED" w:rsidRDefault="00671CED" w:rsidP="00671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условно готов - </w:t>
      </w:r>
      <w:r w:rsidRPr="00671CED">
        <w:rPr>
          <w:rFonts w:ascii="Times New Roman" w:hAnsi="Times New Roman" w:cs="Times New Roman"/>
          <w:b/>
          <w:bCs/>
          <w:sz w:val="24"/>
          <w:szCs w:val="24"/>
        </w:rPr>
        <w:t>39-24</w:t>
      </w:r>
      <w:r w:rsidRPr="00671CED">
        <w:rPr>
          <w:rFonts w:ascii="Times New Roman" w:hAnsi="Times New Roman" w:cs="Times New Roman"/>
          <w:sz w:val="24"/>
          <w:szCs w:val="24"/>
        </w:rPr>
        <w:t> балла; </w:t>
      </w:r>
    </w:p>
    <w:p w:rsidR="00671CED" w:rsidRPr="00671CED" w:rsidRDefault="00671CED" w:rsidP="00671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ED">
        <w:rPr>
          <w:rFonts w:ascii="Times New Roman" w:hAnsi="Times New Roman" w:cs="Times New Roman"/>
          <w:sz w:val="24"/>
          <w:szCs w:val="24"/>
        </w:rPr>
        <w:t>не готов - </w:t>
      </w:r>
      <w:r w:rsidRPr="00671CED">
        <w:rPr>
          <w:rFonts w:ascii="Times New Roman" w:hAnsi="Times New Roman" w:cs="Times New Roman"/>
          <w:b/>
          <w:bCs/>
          <w:sz w:val="24"/>
          <w:szCs w:val="24"/>
        </w:rPr>
        <w:t>23-16</w:t>
      </w:r>
      <w:r w:rsidRPr="00671CED">
        <w:rPr>
          <w:rFonts w:ascii="Times New Roman" w:hAnsi="Times New Roman" w:cs="Times New Roman"/>
          <w:sz w:val="24"/>
          <w:szCs w:val="24"/>
        </w:rPr>
        <w:t> баллов.</w:t>
      </w:r>
    </w:p>
    <w:p w:rsidR="00961295" w:rsidRDefault="00961295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295" w:rsidRDefault="00961295" w:rsidP="0067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1295" w:rsidSect="00671CE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61295" w:rsidRDefault="00961295" w:rsidP="00961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УРОВНЯ АДАПТИРОВАННОСТИ РЕБЕНКА К ДОУ</w:t>
      </w:r>
    </w:p>
    <w:tbl>
      <w:tblPr>
        <w:tblStyle w:val="a7"/>
        <w:tblW w:w="0" w:type="auto"/>
        <w:tblLayout w:type="fixed"/>
        <w:tblLook w:val="04A0"/>
      </w:tblPr>
      <w:tblGrid>
        <w:gridCol w:w="2785"/>
        <w:gridCol w:w="865"/>
        <w:gridCol w:w="853"/>
        <w:gridCol w:w="843"/>
        <w:gridCol w:w="859"/>
        <w:gridCol w:w="849"/>
        <w:gridCol w:w="856"/>
        <w:gridCol w:w="703"/>
        <w:gridCol w:w="993"/>
        <w:gridCol w:w="871"/>
        <w:gridCol w:w="687"/>
        <w:gridCol w:w="122"/>
        <w:gridCol w:w="859"/>
        <w:gridCol w:w="884"/>
        <w:gridCol w:w="12"/>
        <w:gridCol w:w="803"/>
        <w:gridCol w:w="781"/>
        <w:gridCol w:w="87"/>
        <w:gridCol w:w="705"/>
      </w:tblGrid>
      <w:tr w:rsidR="0092422B" w:rsidTr="004002A8">
        <w:trPr>
          <w:trHeight w:val="278"/>
        </w:trPr>
        <w:tc>
          <w:tcPr>
            <w:tcW w:w="2785" w:type="dxa"/>
            <w:vMerge w:val="restart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632" w:type="dxa"/>
            <w:gridSpan w:val="18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 адаптированности ребенка к дошкольному</w:t>
            </w:r>
          </w:p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</w:tr>
      <w:tr w:rsidR="0092422B" w:rsidTr="004002A8">
        <w:trPr>
          <w:trHeight w:val="278"/>
        </w:trPr>
        <w:tc>
          <w:tcPr>
            <w:tcW w:w="2785" w:type="dxa"/>
            <w:vMerge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 w:val="restart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эмоциональный фон поведения</w:t>
            </w:r>
          </w:p>
        </w:tc>
        <w:tc>
          <w:tcPr>
            <w:tcW w:w="7695" w:type="dxa"/>
            <w:gridSpan w:val="11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</w:p>
        </w:tc>
        <w:tc>
          <w:tcPr>
            <w:tcW w:w="2376" w:type="dxa"/>
            <w:gridSpan w:val="4"/>
            <w:vMerge w:val="restart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на </w:t>
            </w:r>
          </w:p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привычной</w:t>
            </w:r>
          </w:p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92422B" w:rsidTr="004002A8">
        <w:trPr>
          <w:trHeight w:val="555"/>
        </w:trPr>
        <w:tc>
          <w:tcPr>
            <w:tcW w:w="2785" w:type="dxa"/>
            <w:vMerge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2567" w:type="dxa"/>
            <w:gridSpan w:val="3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2564" w:type="dxa"/>
            <w:gridSpan w:val="5"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2376" w:type="dxa"/>
            <w:gridSpan w:val="4"/>
            <w:vMerge/>
          </w:tcPr>
          <w:p w:rsidR="0092422B" w:rsidRDefault="0092422B" w:rsidP="009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cantSplit/>
          <w:trHeight w:val="2279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Неустойчивый</w:t>
            </w:r>
          </w:p>
        </w:tc>
        <w:tc>
          <w:tcPr>
            <w:tcW w:w="843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859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849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Активен при поддержки взрослого</w:t>
            </w:r>
          </w:p>
        </w:tc>
        <w:tc>
          <w:tcPr>
            <w:tcW w:w="856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Пассивен;</w:t>
            </w:r>
          </w:p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протеста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инициативу</w:t>
            </w:r>
          </w:p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</w:tc>
        <w:tc>
          <w:tcPr>
            <w:tcW w:w="871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от взаимоотношений</w:t>
            </w:r>
          </w:p>
        </w:tc>
        <w:tc>
          <w:tcPr>
            <w:tcW w:w="687" w:type="dxa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</w:p>
        </w:tc>
        <w:tc>
          <w:tcPr>
            <w:tcW w:w="981" w:type="dxa"/>
            <w:gridSpan w:val="2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контакт при поддержки взрослого</w:t>
            </w:r>
          </w:p>
        </w:tc>
        <w:tc>
          <w:tcPr>
            <w:tcW w:w="896" w:type="dxa"/>
            <w:gridSpan w:val="2"/>
            <w:textDirection w:val="btLr"/>
          </w:tcPr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Пассивен;</w:t>
            </w:r>
          </w:p>
          <w:p w:rsidR="004002A8" w:rsidRDefault="004002A8" w:rsidP="000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протеста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textDirection w:val="btLr"/>
          </w:tcPr>
          <w:p w:rsidR="004002A8" w:rsidRDefault="004002A8" w:rsidP="0040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textDirection w:val="btLr"/>
          </w:tcPr>
          <w:p w:rsidR="004002A8" w:rsidRDefault="004002A8" w:rsidP="0040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extDirection w:val="btLr"/>
          </w:tcPr>
          <w:p w:rsidR="004002A8" w:rsidRDefault="004002A8" w:rsidP="0040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A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A8" w:rsidTr="004002A8">
        <w:trPr>
          <w:trHeight w:val="278"/>
        </w:trPr>
        <w:tc>
          <w:tcPr>
            <w:tcW w:w="2785" w:type="dxa"/>
          </w:tcPr>
          <w:p w:rsidR="004002A8" w:rsidRDefault="004002A8" w:rsidP="00C3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4002A8" w:rsidRDefault="004002A8" w:rsidP="004002A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95" w:rsidRDefault="00961295" w:rsidP="00D0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Баллы, набранные ребенком, суммируются. Данная сумма делится на 5 (количество критериев). Число, полученное в результате делени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я, соотносится со следующими по</w:t>
      </w:r>
      <w:r w:rsidRPr="00D004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казателями: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b/>
          <w:color w:val="000000"/>
          <w:sz w:val="24"/>
          <w:szCs w:val="24"/>
        </w:rPr>
        <w:t>2,6—3 балла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 xml:space="preserve"> - высокий уровень адаптированности. 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color w:val="000000"/>
          <w:sz w:val="24"/>
          <w:szCs w:val="24"/>
        </w:rPr>
        <w:t>У ре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бенка преобладает радостное, или устойчиво-спокойное эмо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 состояние. Он активно контактирует со взрослы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ми, детьми, окружающими предметами, быстро адаптирует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ся к новым условиям (незнакомый взрослый, новое помеще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ние, общение с группой сверстников).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b/>
          <w:color w:val="000000"/>
          <w:sz w:val="24"/>
          <w:szCs w:val="24"/>
        </w:rPr>
        <w:t>1,6-2,5 баллов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 xml:space="preserve"> - средний уровень адаптированности.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color w:val="000000"/>
          <w:sz w:val="24"/>
          <w:szCs w:val="24"/>
        </w:rPr>
        <w:t>Эмоциональное состояние ребенка нестабильно: новый раз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дражитель влечет возврат к отрицательным эмоциональным реакциям. Однако при эмоциональной поддержке взрослого ребенок проявляет познавательную и поведенческую актив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softHyphen/>
        <w:t>ность, легче адаптируется к новой ситуации.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8C">
        <w:rPr>
          <w:rFonts w:ascii="Times New Roman" w:hAnsi="Times New Roman" w:cs="Times New Roman"/>
          <w:b/>
          <w:color w:val="000000"/>
          <w:sz w:val="24"/>
          <w:szCs w:val="24"/>
        </w:rPr>
        <w:t>1—1,5 баллов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 xml:space="preserve"> - низкий уровень адаптированности.</w:t>
      </w: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48C" w:rsidRPr="00D0048C" w:rsidRDefault="00D0048C" w:rsidP="00D0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 ре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>бенка преобладают агресс</w:t>
      </w:r>
      <w:r>
        <w:rPr>
          <w:rFonts w:ascii="Times New Roman" w:hAnsi="Times New Roman" w:cs="Times New Roman"/>
          <w:color w:val="000000"/>
          <w:sz w:val="24"/>
          <w:szCs w:val="24"/>
        </w:rPr>
        <w:t>ивно-разрушительные реакции, на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>правленные на выход из сит</w:t>
      </w:r>
      <w:r>
        <w:rPr>
          <w:rFonts w:ascii="Times New Roman" w:hAnsi="Times New Roman" w:cs="Times New Roman"/>
          <w:color w:val="000000"/>
          <w:sz w:val="24"/>
          <w:szCs w:val="24"/>
        </w:rPr>
        <w:t>уации (двигательный протест, аг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>рессивные действия), активное эмоциональное состояние (плач, негодующий крик), л</w:t>
      </w:r>
      <w:r>
        <w:rPr>
          <w:rFonts w:ascii="Times New Roman" w:hAnsi="Times New Roman" w:cs="Times New Roman"/>
          <w:color w:val="000000"/>
          <w:sz w:val="24"/>
          <w:szCs w:val="24"/>
        </w:rPr>
        <w:t>ибо отсутствует активность, ини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 xml:space="preserve">циативность при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менее выраженных отрицатель</w:t>
      </w:r>
      <w:r w:rsidRPr="00D0048C">
        <w:rPr>
          <w:rFonts w:ascii="Times New Roman" w:hAnsi="Times New Roman" w:cs="Times New Roman"/>
          <w:color w:val="000000"/>
          <w:sz w:val="24"/>
          <w:szCs w:val="24"/>
        </w:rPr>
        <w:t>ных реакциях (тихий плач, хныканье, отказ от активных движений, отсутствие попыток к сопротивлению, пассивное подчинение, подавленность, напряженность</w:t>
      </w:r>
    </w:p>
    <w:p w:rsidR="00D0048C" w:rsidRPr="00671CED" w:rsidRDefault="00D0048C" w:rsidP="00D0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8C" w:rsidRPr="00671CED" w:rsidSect="00D0048C">
      <w:pgSz w:w="16838" w:h="11906" w:orient="landscape"/>
      <w:pgMar w:top="720" w:right="96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6F" w:rsidRDefault="0074646F" w:rsidP="00025BB1">
      <w:pPr>
        <w:spacing w:after="0" w:line="240" w:lineRule="auto"/>
      </w:pPr>
      <w:r>
        <w:separator/>
      </w:r>
    </w:p>
  </w:endnote>
  <w:endnote w:type="continuationSeparator" w:id="0">
    <w:p w:rsidR="0074646F" w:rsidRDefault="0074646F" w:rsidP="000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6F" w:rsidRDefault="0074646F" w:rsidP="00025BB1">
      <w:pPr>
        <w:spacing w:after="0" w:line="240" w:lineRule="auto"/>
      </w:pPr>
      <w:r>
        <w:separator/>
      </w:r>
    </w:p>
  </w:footnote>
  <w:footnote w:type="continuationSeparator" w:id="0">
    <w:p w:rsidR="0074646F" w:rsidRDefault="0074646F" w:rsidP="0002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B9A"/>
    <w:multiLevelType w:val="multilevel"/>
    <w:tmpl w:val="7F6A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71D9"/>
    <w:multiLevelType w:val="hybridMultilevel"/>
    <w:tmpl w:val="54E8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871"/>
    <w:multiLevelType w:val="multilevel"/>
    <w:tmpl w:val="954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7E78"/>
    <w:multiLevelType w:val="multilevel"/>
    <w:tmpl w:val="1DDE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A5E44"/>
    <w:multiLevelType w:val="multilevel"/>
    <w:tmpl w:val="52A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F5F21"/>
    <w:multiLevelType w:val="multilevel"/>
    <w:tmpl w:val="777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850B2"/>
    <w:multiLevelType w:val="multilevel"/>
    <w:tmpl w:val="2B2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84018"/>
    <w:multiLevelType w:val="multilevel"/>
    <w:tmpl w:val="184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F23FC"/>
    <w:multiLevelType w:val="multilevel"/>
    <w:tmpl w:val="88F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B491F"/>
    <w:multiLevelType w:val="multilevel"/>
    <w:tmpl w:val="CFF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31D06"/>
    <w:multiLevelType w:val="hybridMultilevel"/>
    <w:tmpl w:val="E4FA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554FB"/>
    <w:multiLevelType w:val="multilevel"/>
    <w:tmpl w:val="B31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429B0"/>
    <w:multiLevelType w:val="multilevel"/>
    <w:tmpl w:val="ECC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955B0"/>
    <w:multiLevelType w:val="multilevel"/>
    <w:tmpl w:val="31C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265D9"/>
    <w:multiLevelType w:val="multilevel"/>
    <w:tmpl w:val="E192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21026"/>
    <w:multiLevelType w:val="multilevel"/>
    <w:tmpl w:val="703E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A6812"/>
    <w:multiLevelType w:val="multilevel"/>
    <w:tmpl w:val="7E0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A5698"/>
    <w:multiLevelType w:val="multilevel"/>
    <w:tmpl w:val="A24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B6821"/>
    <w:multiLevelType w:val="multilevel"/>
    <w:tmpl w:val="066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4"/>
  </w:num>
  <w:num w:numId="16">
    <w:abstractNumId w:val="11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CED"/>
    <w:rsid w:val="00025BB1"/>
    <w:rsid w:val="0009793B"/>
    <w:rsid w:val="004002A8"/>
    <w:rsid w:val="00671CED"/>
    <w:rsid w:val="0074646F"/>
    <w:rsid w:val="009015F8"/>
    <w:rsid w:val="0092422B"/>
    <w:rsid w:val="00961295"/>
    <w:rsid w:val="00AB749F"/>
    <w:rsid w:val="00D0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C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CED"/>
    <w:pPr>
      <w:ind w:left="720"/>
      <w:contextualSpacing/>
    </w:pPr>
  </w:style>
  <w:style w:type="table" w:styleId="a7">
    <w:name w:val="Table Grid"/>
    <w:basedOn w:val="a1"/>
    <w:uiPriority w:val="59"/>
    <w:rsid w:val="00961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982">
          <w:marLeft w:val="150"/>
          <w:marRight w:val="150"/>
          <w:marTop w:val="30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907">
          <w:marLeft w:val="150"/>
          <w:marRight w:val="150"/>
          <w:marTop w:val="30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2015-06-30T15:37:00Z</cp:lastPrinted>
  <dcterms:created xsi:type="dcterms:W3CDTF">2015-06-30T14:21:00Z</dcterms:created>
  <dcterms:modified xsi:type="dcterms:W3CDTF">2015-06-30T17:45:00Z</dcterms:modified>
</cp:coreProperties>
</file>