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A5" w:rsidRDefault="008F3DA5" w:rsidP="006276BA">
      <w:pPr>
        <w:shd w:val="clear" w:color="auto" w:fill="FFFFFF"/>
        <w:spacing w:before="120" w:after="120" w:line="39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3D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Формирование элементарных математических представлений у детей</w:t>
      </w:r>
      <w:r w:rsidR="005569B6" w:rsidRPr="003D36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старшего дошкольного возраста</w:t>
      </w:r>
      <w:r w:rsidRPr="008F3D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нарушениями речи</w:t>
      </w:r>
    </w:p>
    <w:p w:rsidR="003D3694" w:rsidRPr="008F3DA5" w:rsidRDefault="003D3694" w:rsidP="006276BA">
      <w:pPr>
        <w:shd w:val="clear" w:color="auto" w:fill="FFFFFF"/>
        <w:spacing w:before="120" w:after="120" w:line="390" w:lineRule="atLeast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36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Осипова Л.Б.</w:t>
      </w:r>
    </w:p>
    <w:p w:rsidR="008F3DA5" w:rsidRPr="008D254A" w:rsidRDefault="008F3DA5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освоение математического содержания направлено, прежде всего, на развитие у детей умения обобщать, сравнивать, выявлять и устанавливать закономерности. У детей совершенствуются навыки счета в прямом и обратном направлении, закрепляется понимание отношений между числами натурального ряда. В этом возрасте дети учатся читать математические знаки, а также записывать с их помощью математические представления, у них формируются элементарные представления о времени, в активный словарь вводятся названия дней недели, месяцев, они учатся определять время по часам. Дети знакомятся с общепринятыми мерами и способами измерения, у них расширяются представления о способах измерения и сравнения предметов с помощью различных условных мерок. У детей совершенствуются навыки ориентировки в пространстве – они знакомятся с чертежами, планами, схемами, учатся ориентироваться на листе бумаги и обозначать в речи положение предметов по отношению друг к другу. </w:t>
      </w:r>
    </w:p>
    <w:p w:rsidR="008F3DA5" w:rsidRPr="008D254A" w:rsidRDefault="008F3DA5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логопедической группе необходим комплексный подход к работе, предполагающий сочетание коррекционной и педагогической работы и направленный на нормализацию всех сторон речи, моторики, психических процессов, развитие умственных способностей, воспитание личности ребенка и оздоровление организма в целом.</w:t>
      </w:r>
    </w:p>
    <w:p w:rsidR="008F3DA5" w:rsidRPr="008D254A" w:rsidRDefault="00B76654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C0ECA3" wp14:editId="5342DEB6">
            <wp:simplePos x="0" y="0"/>
            <wp:positionH relativeFrom="margin">
              <wp:posOffset>4142740</wp:posOffset>
            </wp:positionH>
            <wp:positionV relativeFrom="margin">
              <wp:posOffset>5636260</wp:posOffset>
            </wp:positionV>
            <wp:extent cx="1505585" cy="1938020"/>
            <wp:effectExtent l="0" t="0" r="0" b="5080"/>
            <wp:wrapSquare wrapText="bothSides"/>
            <wp:docPr id="4" name="Рисунок 4" descr="Развитие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внимания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9B6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работе с детьми-логопатами в первую очередь нужно позаботиться о своевременном и полноценном развитии у них высших психических функций: внимания, памяти, восприятия, мышления, воображения.</w:t>
      </w:r>
    </w:p>
    <w:p w:rsidR="00490424" w:rsidRPr="008D254A" w:rsidRDefault="008F3DA5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5569B6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речи 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заставить себя быть внимательным, он запоминает лишь то, на что было обращено его внимание, что было ему интересно и произвело на него впечатление, что являлось предметом его деятельности. С целью привлечения и удержания внимания детей на каждом занятии </w:t>
      </w:r>
      <w:r w:rsidR="005569B6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использовать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разнообразный демонстрационный и раздаточный материал, частую смену видов деятельности, включение в активную работу разных сенсорных каналов (зрительного, слухового,</w:t>
      </w:r>
      <w:r w:rsidR="005569B6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тактильного, кинестетического).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любят такие 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изменилось?»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отличия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такой же 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пару»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стало?», «Что добавилось?», «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мешочек», «</w:t>
      </w:r>
      <w:r w:rsidR="004F736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Есть-нет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«Хлопни, если услышишь»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лабиринты, графические диктанты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F3DA5" w:rsidRPr="008D254A" w:rsidRDefault="008F3DA5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Самый доступный детям прием запоминания – повторение. Поэтому, давая детям задание, 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сказанное несколькими детьми до тех пор, пока все дети не поймут его смысл. 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старшем дошкольном возрасте становится возможным усвоение смыслового запоминания. Развитию памяти способствуют следующие дидактич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игры: «Посмотри и запомни»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654" w:rsidRPr="008D254A">
        <w:rPr>
          <w:noProof/>
          <w:lang w:eastAsia="ru-RU"/>
        </w:rPr>
        <w:t xml:space="preserve"> 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 по памят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такой же», «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пар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у»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«Лото»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DA5" w:rsidRPr="008D254A" w:rsidRDefault="008F3DA5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восприятия, усвоение сенсорных эталонов у детей логопедической группы успешнее всего осуществляется в процессе целенаправленного и планомерного обследования реальных предметов осязательно-двигательным способом, при этом обязательным условием успешности работы является выделение в речи существенных признаков обследуемых предметов. 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восприятия 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дидактиче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игры: </w:t>
      </w:r>
      <w:proofErr w:type="gramStart"/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по форме», «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по цвету», «Ниже – выше», «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образцу», «Что было раньше?», «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старше?», «Геометрическое лото», «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 фигуры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группы»</w:t>
      </w:r>
      <w:r w:rsidR="0049042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похоже?», «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 фигуру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позволяют сформировать у детей умение классифицировать предметы по различным признакам, способствуют введению в речь названий геометрических фигур, цветовых эт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алонов, сравнительных наречий («выше – ниже», «светлее – темнее»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8F3DA5" w:rsidRPr="008D254A" w:rsidRDefault="008F3DA5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Наибольшие трудности у детей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речи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формирование пространственных и временных представлений, выделение правой – левой стороны, поэтому такие задания в том или ином виде обязательно включаются во все виды детской деятельности. Начать нужно с маркировки левой руки, это даст ребенку опору для ориентировки во внешнем пространстве. И далее обращаю внимание, что отсчитывать, измерять, раскладывать, писать, читать надо от ленточки на руке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у детей пространственных представлений 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игры: </w:t>
      </w:r>
      <w:proofErr w:type="gramStart"/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«Наоборот»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 инструкцию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«Муха»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«Клад», «Как пройти к зайке», «Маша купила мебель», «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задания на ориентировку на листе бумаги, на составление всевозможных чертежей, схем, планов.</w:t>
      </w:r>
      <w:proofErr w:type="gramEnd"/>
    </w:p>
    <w:p w:rsidR="008F3DA5" w:rsidRPr="008D254A" w:rsidRDefault="00B76654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EA61AE" wp14:editId="3CB23657">
            <wp:simplePos x="1082040" y="6466205"/>
            <wp:positionH relativeFrom="margin">
              <wp:align>left</wp:align>
            </wp:positionH>
            <wp:positionV relativeFrom="margin">
              <wp:align>center</wp:align>
            </wp:positionV>
            <wp:extent cx="1952625" cy="1952625"/>
            <wp:effectExtent l="0" t="0" r="9525" b="9525"/>
            <wp:wrapSquare wrapText="bothSides"/>
            <wp:docPr id="2" name="Рисунок 2" descr="Картинки для календаря природы. . Календарь природы для детей скач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для календаря природы. . Календарь природы для детей скачать.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временных представлений также должно базироваться на прочной чувственной основе, то есть, опираться на наглядность,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личный опыт ребенка.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жедневно в ходе утренних бесед </w:t>
      </w:r>
      <w:r w:rsidR="00D92EF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обращать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детей на то, какой сегодня месяц и день недели, во сколько начнется занятие. В качестве наглядной опоры использу</w:t>
      </w:r>
      <w:r w:rsidR="00051F88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 движения времени в различных вариантах (части суток, дни недели, месяцы в году). </w:t>
      </w:r>
      <w:proofErr w:type="gramStart"/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 опора на него помога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детям легче усвоить понятия «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позже», «до – после», «было – будет», «вчера – сегодня», ответить 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такие вопросы:</w:t>
      </w:r>
      <w:proofErr w:type="gramEnd"/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стоит между понедельнико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средой, январем и мартом?»</w:t>
      </w:r>
      <w:r w:rsidR="00051F88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второй летний месяц»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формированию временных представлений, введению в активный словарь названий дней недели, месяцев.</w:t>
      </w:r>
    </w:p>
    <w:p w:rsidR="00051F88" w:rsidRPr="008D254A" w:rsidRDefault="00051F88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счета у детей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речи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такие дидактические игры: «Посчитай предметы», «Один-два-пять», «</w:t>
      </w:r>
      <w:r w:rsidR="004F736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Первый, второй, третий…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736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Start"/>
      <w:r w:rsidR="004F736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Больше-меньше</w:t>
      </w:r>
      <w:proofErr w:type="gramEnd"/>
      <w:r w:rsidR="004F736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3DA5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использовать наглядный материал.</w:t>
      </w:r>
    </w:p>
    <w:p w:rsidR="00051F88" w:rsidRPr="008D254A" w:rsidRDefault="008F3DA5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формированию математических представлений так же планируются с учетом темы недели, а их задачи соотносятся с задачами логопедическими. Например, при изу</w:t>
      </w:r>
      <w:r w:rsidR="00051F88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темы «Овощи»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их считают, сравнивают по величине, определяют их форму, составляют про них задачи, учатся группировать их по разным признакам. При многократном повторении дети лучше запоминают названия и отличительные признаки овощей и впоследствии включают их в свою речь в ходе игр, свободного общения. Таким образом, происходит успешная активизация словарного запаса.</w:t>
      </w:r>
    </w:p>
    <w:p w:rsidR="003D3694" w:rsidRPr="008D254A" w:rsidRDefault="008F3DA5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Предметно-игровая среда группы также должна содействовать формированию у детей интереса к активной мыслительной деятельности. </w:t>
      </w:r>
      <w:proofErr w:type="gramStart"/>
      <w:r w:rsidR="004F7363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разнообразный счетный материал, наборы геометрических фигур, магнитная доска с набором фигурных магнитов, измерительные приспособления, (весы, линейки, мерная посуда, 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часы), богатый выбор конструкторов, гео</w:t>
      </w:r>
      <w:r w:rsidR="003D3694"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метрических мозаик, трафаретов. </w:t>
      </w:r>
      <w:proofErr w:type="gramEnd"/>
    </w:p>
    <w:p w:rsidR="005E316B" w:rsidRPr="008D254A" w:rsidRDefault="003D3694" w:rsidP="006276BA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в организации эффективной работы с детьми имеет тесное взаимодействие с родителями воспитанников, выработка и соблюдение единых требований.</w:t>
      </w:r>
      <w:bookmarkStart w:id="0" w:name="_GoBack"/>
      <w:bookmarkEnd w:id="0"/>
    </w:p>
    <w:sectPr w:rsidR="005E316B" w:rsidRPr="008D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710"/>
    <w:multiLevelType w:val="multilevel"/>
    <w:tmpl w:val="94B0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26EE9"/>
    <w:multiLevelType w:val="multilevel"/>
    <w:tmpl w:val="63B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D447A"/>
    <w:multiLevelType w:val="multilevel"/>
    <w:tmpl w:val="6A5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A5"/>
    <w:rsid w:val="00051F88"/>
    <w:rsid w:val="003D3694"/>
    <w:rsid w:val="00490424"/>
    <w:rsid w:val="004F7363"/>
    <w:rsid w:val="005569B6"/>
    <w:rsid w:val="005E316B"/>
    <w:rsid w:val="006276BA"/>
    <w:rsid w:val="006D7B89"/>
    <w:rsid w:val="008D254A"/>
    <w:rsid w:val="008F3DA5"/>
    <w:rsid w:val="00B76654"/>
    <w:rsid w:val="00D9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2015-05-13T14:44:00Z</dcterms:created>
  <dcterms:modified xsi:type="dcterms:W3CDTF">2015-07-25T06:31:00Z</dcterms:modified>
</cp:coreProperties>
</file>