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09" w:rsidRPr="00F43709" w:rsidRDefault="00F43709" w:rsidP="00F43709">
      <w:pPr>
        <w:keepNext/>
        <w:keepLines/>
        <w:spacing w:after="0"/>
        <w:ind w:firstLine="0"/>
        <w:jc w:val="center"/>
        <w:outlineLvl w:val="0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F43709">
        <w:rPr>
          <w:rFonts w:eastAsia="Times New Roman" w:cs="Times New Roman"/>
          <w:b/>
          <w:bCs/>
          <w:color w:val="FF0000"/>
          <w:szCs w:val="28"/>
          <w:lang w:eastAsia="ru-RU"/>
        </w:rPr>
        <w:t>Школьная зрелость и готовность ребенка к школьному обучению: условия формирования готовности к школьному обучению.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 xml:space="preserve">Подготовка к школе 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– это содержательный, индивидуально ориентированный образовательный процесс. Этот процесс предполагает взаимодействие педагогов, родителей, детей, т.е. связь детского сада и семьи. Процесс подготовки к школе </w:t>
      </w: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>решает задачи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становления основных компонентов готовности (развитие самостоятельности и активности, развитие коммуникативных умений, развитие познавательной активности, развитие воображения и творчества, развитие кругозора ребенка и укрепление его здоровья). 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>Основная цель готовности ребенка к школе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– это профилактика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дезадаптации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ребенка к школе и помощь ребенку к адаптации к школьному обучению. Чтобы обеспечить высокий уровень готовности необходима преемственность детского сада и школы, которая предполагает что детский сад ориентируется на требования школы и на тот социальный заказ, который есть в обществе, а с другой стороны школа опирается на достигнутый уровень развития ребенка, учитывает его и обеспечивает его дальнейшее развитие. Готовность к школе – это результат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учебно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– воспитательной работы детского сада, это показатель работы воспитателя.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 xml:space="preserve">Школьная зрелость – 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это совокупность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морфо-физиологических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и психологических особенностей ребенка, обеспечивающая ему успешный переход к систематическому, организованному школьному обучению.</w:t>
      </w: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 xml:space="preserve"> 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>Достижение школьной зрелости зависит</w:t>
      </w: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 xml:space="preserve">: </w:t>
      </w:r>
    </w:p>
    <w:p w:rsidR="00F43709" w:rsidRPr="00F43709" w:rsidRDefault="00F43709" w:rsidP="00F43709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от органических факторов, от генетических факторов, </w:t>
      </w:r>
    </w:p>
    <w:p w:rsidR="00F43709" w:rsidRPr="00F43709" w:rsidRDefault="00F43709" w:rsidP="00F43709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от факторов здоровья, </w:t>
      </w:r>
    </w:p>
    <w:p w:rsidR="00F43709" w:rsidRPr="00F43709" w:rsidRDefault="00F43709" w:rsidP="00F43709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b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>от психологических факторов (среды, активности ребенка, эмоциональной атмосферы)</w:t>
      </w: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 xml:space="preserve">. 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>Причинами школьной незрелости могут б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ыть: </w:t>
      </w:r>
    </w:p>
    <w:p w:rsidR="00F43709" w:rsidRPr="00F43709" w:rsidRDefault="00F43709" w:rsidP="00F43709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недостатки воспитательной среды, </w:t>
      </w:r>
    </w:p>
    <w:p w:rsidR="00F43709" w:rsidRPr="00F43709" w:rsidRDefault="00F43709" w:rsidP="00F43709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недостатки в соматическом здоровье ребенка, </w:t>
      </w:r>
    </w:p>
    <w:p w:rsidR="00F43709" w:rsidRPr="00F43709" w:rsidRDefault="00F43709" w:rsidP="00F43709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раннее повреждение ЦНС, </w:t>
      </w:r>
    </w:p>
    <w:p w:rsidR="00F43709" w:rsidRPr="00F43709" w:rsidRDefault="00F43709" w:rsidP="00F43709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b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>задержка умственного развития.</w:t>
      </w: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 xml:space="preserve"> 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Школьную зрелость определяют </w:t>
      </w: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>тремя взаимосвязанными компонентами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: </w:t>
      </w:r>
    </w:p>
    <w:p w:rsidR="00F43709" w:rsidRPr="00F43709" w:rsidRDefault="00F43709" w:rsidP="00F43709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>физическая готовност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ь (состояние здоровья и физическое развитие ребенка, соответствие нормативным требованиям); </w:t>
      </w:r>
    </w:p>
    <w:p w:rsidR="00F43709" w:rsidRPr="00F43709" w:rsidRDefault="00F43709" w:rsidP="00F43709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 xml:space="preserve">специальная готовность 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(умения и навыки, необходимые для освоения чтения, письма, счета); </w:t>
      </w:r>
    </w:p>
    <w:p w:rsidR="00F43709" w:rsidRPr="00F43709" w:rsidRDefault="00F43709" w:rsidP="00F43709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b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 xml:space="preserve">психологическая готовность 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(единство в развитии психических качеств для необходимого уровню психического развития, необходимый и достаточный уровень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сформированности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у ребенка определенных психологических новообразований: 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lastRenderedPageBreak/>
        <w:t xml:space="preserve">«внутренней позиции школьника», произвольности,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обучаемости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, способности действовать по образцу и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т.д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).  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>Психологическая готовность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включает в себя: </w:t>
      </w:r>
    </w:p>
    <w:p w:rsidR="00F43709" w:rsidRPr="00F43709" w:rsidRDefault="00F43709" w:rsidP="00F43709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>интеллектуальную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(соответствующее возрастному уровню зрелость всех познавательных и психических процессов), </w:t>
      </w:r>
    </w:p>
    <w:p w:rsidR="00F43709" w:rsidRPr="00F43709" w:rsidRDefault="00F43709" w:rsidP="00F43709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>социально  -  психологическую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(формирование у ребенка готовности к принятию новой социальной позиции школьника),  </w:t>
      </w:r>
    </w:p>
    <w:p w:rsidR="00F43709" w:rsidRPr="00F43709" w:rsidRDefault="00F43709" w:rsidP="00F43709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>личностную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(состояние определенного уровня развития мотивационной и волевой сферы).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Cs/>
          <w:color w:val="000000"/>
          <w:szCs w:val="28"/>
          <w:lang w:eastAsia="ru-RU"/>
        </w:rPr>
      </w:pP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Cs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/>
          <w:bCs/>
          <w:color w:val="000000"/>
          <w:szCs w:val="28"/>
          <w:lang w:eastAsia="ru-RU"/>
        </w:rPr>
        <w:t>Личностная готовность к школе</w:t>
      </w:r>
      <w:r w:rsidRPr="00F43709">
        <w:rPr>
          <w:rFonts w:eastAsia="ヒラギノ角ゴ Pro W3" w:cs="Times New Roman"/>
          <w:bCs/>
          <w:color w:val="000000"/>
          <w:szCs w:val="28"/>
          <w:lang w:eastAsia="ru-RU"/>
        </w:rPr>
        <w:t xml:space="preserve"> - ведущий компонент в структуре школьной готовности, это ряд психологических личностных качеств, помогающих ребенку самоопределиться в школе, осмыслить свое новое положение, свое новую роль в этом новом для него мире под названием «ШКОЛА». 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Cs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Cs/>
          <w:color w:val="000000"/>
          <w:szCs w:val="28"/>
          <w:lang w:eastAsia="ru-RU"/>
        </w:rPr>
        <w:t xml:space="preserve">В возрасте 6-7 лет у ребенка формируются новые личностные новообразования, от того, насколько зрелыми являются эти качества, и зависит степень личностной готовности ребенка к школе. </w:t>
      </w:r>
      <w:r w:rsidRPr="00F43709">
        <w:rPr>
          <w:rFonts w:eastAsia="ヒラギノ角ゴ Pro W3" w:cs="Times New Roman"/>
          <w:b/>
          <w:bCs/>
          <w:color w:val="000000"/>
          <w:szCs w:val="28"/>
          <w:lang w:eastAsia="ru-RU"/>
        </w:rPr>
        <w:t>К ним  относят</w:t>
      </w:r>
      <w:r w:rsidRPr="00F43709">
        <w:rPr>
          <w:rFonts w:eastAsia="ヒラギノ角ゴ Pro W3" w:cs="Times New Roman"/>
          <w:bCs/>
          <w:color w:val="000000"/>
          <w:szCs w:val="28"/>
          <w:lang w:eastAsia="ru-RU"/>
        </w:rPr>
        <w:t xml:space="preserve">: </w:t>
      </w:r>
    </w:p>
    <w:p w:rsidR="00F43709" w:rsidRPr="00F43709" w:rsidRDefault="00F43709" w:rsidP="00F43709">
      <w:pPr>
        <w:numPr>
          <w:ilvl w:val="0"/>
          <w:numId w:val="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bCs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Cs/>
          <w:i/>
          <w:color w:val="000000"/>
          <w:szCs w:val="28"/>
          <w:lang w:eastAsia="ru-RU"/>
        </w:rPr>
        <w:t>новый уровень самосознания</w:t>
      </w:r>
      <w:r w:rsidRPr="00F43709">
        <w:rPr>
          <w:rFonts w:eastAsia="ヒラギノ角ゴ Pro W3" w:cs="Times New Roman"/>
          <w:bCs/>
          <w:color w:val="000000"/>
          <w:szCs w:val="28"/>
          <w:lang w:eastAsia="ru-RU"/>
        </w:rPr>
        <w:t xml:space="preserve"> – желание выполнять социально значимую роль (желание занимать в обществе статусную роль «как взрослый», «я уже не малыш, я не детсадовец, я школьник»), </w:t>
      </w:r>
    </w:p>
    <w:p w:rsidR="00F43709" w:rsidRPr="00F43709" w:rsidRDefault="00F43709" w:rsidP="00F43709">
      <w:pPr>
        <w:numPr>
          <w:ilvl w:val="0"/>
          <w:numId w:val="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bCs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Cs/>
          <w:i/>
          <w:color w:val="000000"/>
          <w:szCs w:val="28"/>
          <w:lang w:eastAsia="ru-RU"/>
        </w:rPr>
        <w:t>возникновение сознательной иерархии мотивов</w:t>
      </w:r>
      <w:r w:rsidRPr="00F43709">
        <w:rPr>
          <w:rFonts w:eastAsia="ヒラギノ角ゴ Pro W3" w:cs="Times New Roman"/>
          <w:bCs/>
          <w:color w:val="000000"/>
          <w:szCs w:val="28"/>
          <w:lang w:eastAsia="ru-RU"/>
        </w:rPr>
        <w:t xml:space="preserve"> (способность выделять свои главные и второстепенные потребности), </w:t>
      </w:r>
    </w:p>
    <w:p w:rsidR="00F43709" w:rsidRPr="00F43709" w:rsidRDefault="00F43709" w:rsidP="00F43709">
      <w:pPr>
        <w:numPr>
          <w:ilvl w:val="0"/>
          <w:numId w:val="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jc w:val="left"/>
        <w:rPr>
          <w:rFonts w:eastAsia="ヒラギノ角ゴ Pro W3" w:cs="Times New Roman"/>
          <w:bCs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Cs/>
          <w:i/>
          <w:color w:val="000000"/>
          <w:szCs w:val="28"/>
          <w:lang w:eastAsia="ru-RU"/>
        </w:rPr>
        <w:t>формирование умения себя оценивать</w:t>
      </w:r>
      <w:r w:rsidRPr="00F43709">
        <w:rPr>
          <w:rFonts w:eastAsia="ヒラギノ角ゴ Pro W3" w:cs="Times New Roman"/>
          <w:bCs/>
          <w:color w:val="000000"/>
          <w:szCs w:val="28"/>
          <w:lang w:eastAsia="ru-RU"/>
        </w:rPr>
        <w:t xml:space="preserve"> – способность к самооценке.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proofErr w:type="spellStart"/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>Божович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выделяет несколько параметров психологического развития ребенка, влияющих на успешность обучения в школе: это личностная и интеллектуальная готовность. При этом выделяла наиболее важные компоненты, влияющие на успешность в школе: это определенный уровень мотивационного развития ребенка, который включает </w:t>
      </w: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>познавательные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(познавательные интересы детей, потребность в интеллектуальной активности и в овладении новыми умениями, навыками и знаниями») и </w:t>
      </w: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 xml:space="preserve">социальные мотивы учения 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(связанные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отношений), достаточное развитие произвольного поведения и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определнный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уровень развития интеллектуальной сферы.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proofErr w:type="spellStart"/>
      <w:r w:rsidRPr="00F43709">
        <w:rPr>
          <w:rFonts w:eastAsia="ヒラギノ角ゴ Pro W3" w:cs="Times New Roman"/>
          <w:b/>
          <w:bCs/>
          <w:color w:val="000000"/>
          <w:szCs w:val="28"/>
          <w:lang w:eastAsia="ru-RU"/>
        </w:rPr>
        <w:t>Эльконин</w:t>
      </w:r>
      <w:proofErr w:type="spellEnd"/>
      <w:r w:rsidRPr="00F43709">
        <w:rPr>
          <w:rFonts w:eastAsia="ヒラギノ角ゴ Pro W3" w:cs="Times New Roman"/>
          <w:b/>
          <w:bCs/>
          <w:color w:val="000000"/>
          <w:szCs w:val="28"/>
          <w:lang w:eastAsia="ru-RU"/>
        </w:rPr>
        <w:t xml:space="preserve"> </w:t>
      </w:r>
      <w:r w:rsidRPr="00F43709">
        <w:rPr>
          <w:rFonts w:eastAsia="ヒラギノ角ゴ Pro W3" w:cs="Times New Roman"/>
          <w:bCs/>
          <w:color w:val="000000"/>
          <w:szCs w:val="28"/>
          <w:lang w:eastAsia="ru-RU"/>
        </w:rPr>
        <w:t>важным аспектом выделял волевую готовность, которая заключается в способности ребенка напряженно трудиться, делая то, что от него требует учеба, положительно относиться к целям деятельности, стремление преодолевать трудности, стремление к достижению результата своей деятельности. С формированием волевых качеств связана способность ребенка соподчинять мотивы и таким образом управлять своим поведением.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>Кравцова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основной упор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делаетна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роль общения в развитии ребенка – это коммуникативная готовность, которая проявляется в способности к содержательному общению со взрослыми и сверстниками, в умении следовать нормам и правилам культурного общения.</w:t>
      </w:r>
    </w:p>
    <w:p w:rsidR="00F43709" w:rsidRPr="00F43709" w:rsidRDefault="00F43709" w:rsidP="00F43709">
      <w:pPr>
        <w:tabs>
          <w:tab w:val="left" w:pos="726"/>
        </w:tabs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F43709">
        <w:rPr>
          <w:rFonts w:eastAsia="Times New Roman" w:cs="Times New Roman"/>
          <w:szCs w:val="28"/>
          <w:lang w:eastAsia="ru-RU"/>
        </w:rPr>
        <w:t xml:space="preserve">В работах </w:t>
      </w:r>
      <w:r w:rsidRPr="00F43709">
        <w:rPr>
          <w:rFonts w:eastAsia="Times New Roman" w:cs="Times New Roman"/>
          <w:b/>
          <w:szCs w:val="28"/>
          <w:lang w:eastAsia="ru-RU"/>
        </w:rPr>
        <w:t xml:space="preserve">Бабаевой, </w:t>
      </w:r>
      <w:proofErr w:type="spellStart"/>
      <w:r w:rsidRPr="00F43709">
        <w:rPr>
          <w:rFonts w:eastAsia="Times New Roman" w:cs="Times New Roman"/>
          <w:b/>
          <w:szCs w:val="28"/>
          <w:lang w:eastAsia="ru-RU"/>
        </w:rPr>
        <w:t>Божович</w:t>
      </w:r>
      <w:proofErr w:type="spellEnd"/>
      <w:r w:rsidRPr="00F43709">
        <w:rPr>
          <w:rFonts w:eastAsia="Times New Roman" w:cs="Times New Roman"/>
          <w:b/>
          <w:szCs w:val="28"/>
          <w:lang w:eastAsia="ru-RU"/>
        </w:rPr>
        <w:t xml:space="preserve">,  </w:t>
      </w:r>
      <w:proofErr w:type="spellStart"/>
      <w:r w:rsidRPr="00F43709">
        <w:rPr>
          <w:rFonts w:eastAsia="Times New Roman" w:cs="Times New Roman"/>
          <w:b/>
          <w:szCs w:val="28"/>
          <w:lang w:eastAsia="ru-RU"/>
        </w:rPr>
        <w:t>Венгер</w:t>
      </w:r>
      <w:proofErr w:type="spellEnd"/>
      <w:r w:rsidRPr="00F43709">
        <w:rPr>
          <w:rFonts w:eastAsia="Times New Roman" w:cs="Times New Roman"/>
          <w:b/>
          <w:szCs w:val="28"/>
          <w:lang w:eastAsia="ru-RU"/>
        </w:rPr>
        <w:t xml:space="preserve">,  </w:t>
      </w:r>
      <w:proofErr w:type="spellStart"/>
      <w:r w:rsidRPr="00F43709">
        <w:rPr>
          <w:rFonts w:eastAsia="Times New Roman" w:cs="Times New Roman"/>
          <w:b/>
          <w:szCs w:val="28"/>
          <w:lang w:eastAsia="ru-RU"/>
        </w:rPr>
        <w:t>Выготского</w:t>
      </w:r>
      <w:proofErr w:type="spellEnd"/>
      <w:r w:rsidRPr="00F43709">
        <w:rPr>
          <w:rFonts w:eastAsia="Times New Roman" w:cs="Times New Roman"/>
          <w:szCs w:val="28"/>
          <w:lang w:eastAsia="ru-RU"/>
        </w:rPr>
        <w:t xml:space="preserve">  становление готовности обусловлено, формированием ребенка в качестве субъекта доступных видов детской деятельности игры, познания, общения, предметно - трудовой, художественной деятельности. Полноценная готовность ребенка обучению в школе выступает, как своеобразный показатель достижений его личностного развития в дошкольный период, как базовый уровень для освоения школьной программы и как показатель готовности к принятию позиции субъекта учебной деятельности.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>В настоящее время в системе дошкольного образования происходят перемены. Если ДОУ дети могут не посещать, то школу, согласно Закону РФ «Об образовании», должны посещать все, достигнувшие 6,5—7 лет. В настоящее время в стране идет становление новой системы образования, создания системы непрерывного образования, осуществление преемственности разных ступеней, в частности преемственность дошкольного и начального образования.</w:t>
      </w: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 xml:space="preserve"> 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На первый план выступила проблема своевременной и качественной подготовки детей дошкольного возраста к обучению в школе. Организация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предшкольной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подготовки требует </w:t>
      </w:r>
      <w:r w:rsidRPr="00F43709">
        <w:rPr>
          <w:rFonts w:eastAsia="ヒラギノ角ゴ Pro W3" w:cs="Times New Roman"/>
          <w:i/>
          <w:color w:val="000000"/>
          <w:szCs w:val="28"/>
          <w:lang w:eastAsia="ru-RU"/>
        </w:rPr>
        <w:t>соблюдения ряда  условий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для подготовки ребенка к школе. Подготовка детей к школе в семье совершенно необходима. Роль родителей в подготовке детей к школе огромна. В семье ребенок вырабатывает умение  преодолевать трудности, всесторонне развивается,  происходит обогащение эмоционально-волевой сферы, воспитание чувств, умение ориентироваться в своем поведении на окружающих, формируются познавательные интересы, происходит развитие эстетического чувства в процессе привлечения внимания дошкольника к явлениям повседневной жизни, к предметам, окружению быта.  Однако не все родители могут обеспечить полную, всестороннюю подготовку своего ребёнка к школьному обучению, усвоению школьной программы. 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>Подготовка детей к школе в детском саду включает в себя две основные задачи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>: всестороннее воспитание (физическое, умственное, нравственное, эстетическое) и специальная подготовка к усвоению школьных предметов.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Работа воспитателя на занятиях по формированию готовности к школе включает в себя: </w:t>
      </w:r>
      <w:r w:rsidRPr="00F43709">
        <w:rPr>
          <w:rFonts w:eastAsia="Calibri" w:cs="Times New Roman"/>
          <w:color w:val="231F20"/>
          <w:szCs w:val="28"/>
        </w:rPr>
        <w:t>диагностику и оценка готовности дошкольников; реализацию по этим данным индивидуально дифференцированного подхода; обеспечение взаимодействия педагогической, психологической и медицинской служб дошкольного образовательного учреждения; осуществление преемственности в работе ДОУ и школы, ф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>ормирование игровой деятельности, моделирование образовательной среды, способствующей его личностному и познавательному развитию, направленность на развитие творческих способностей дошкольников в различных видах деятельности (игра, свободное общение, изобразительная деятельность, конструирование, театрализация и др.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 xml:space="preserve">Главные цели </w:t>
      </w:r>
      <w:proofErr w:type="spellStart"/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>предшкольной</w:t>
      </w:r>
      <w:proofErr w:type="spellEnd"/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 xml:space="preserve"> подготовки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– сформировать выраженную внутреннюю учебную мотивацию, повысить уровень речевого развития и сенсомоторной координации у ребенка. Основными формами образования детей в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предшкольных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группах являются занятия, требующие познавательной активности, двигательно-активные, театрализованные, сюжетно-ролевые игры; продуктивная художественно-эстетическая деятельность, экспериментирование и опытническая деятельность, конструирование и моделирование. Другая форма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предшкольного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образования, реализуемая в ДОУ, - группа кратковременного пребывания для подготовки детей к школе. Дети посещают занятия в режиме ДОУ, общаются со взрослыми и сверстниками в совместной деятельности, посещают кружки, оздоровительные мероприятия. Один из компонентов определения готовности ребенка к школьному обучению – состояние его психического и физического развития. Поэтому важнейшая задача по интеграции ДОУ и школы – укрепление здоровья детей, повышение сопротивляемости организма заболеваниям путем систематического закаливания, рационального режима. правильного питания, создания условия для повышения самостоятельной двигательной активности.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Наблюдения физиологов, психологов, педагогов показывает, что среди первоклассников есть дети, которые в силу индивидуальных психофизиологических особенностей с трудом адаптируются к новым для них условиям жизни, лишь частично справляются со школьным режимом и учебной программой. Особенности школьной адаптации, зависит и от степени готовности ребенка к школьному обучению. В период адаптации у детей могут возникать функциональные отклонения (зажатость, скованность излишняя подвижность, крикливость нарушения сна, аппетита, капризность, увеличение количества заболеваний и </w:t>
      </w:r>
      <w:proofErr w:type="spellStart"/>
      <w:r w:rsidRPr="00F43709">
        <w:rPr>
          <w:rFonts w:eastAsia="ヒラギノ角ゴ Pro W3" w:cs="Times New Roman"/>
          <w:color w:val="000000"/>
          <w:szCs w:val="28"/>
          <w:lang w:eastAsia="ru-RU"/>
        </w:rPr>
        <w:t>др</w:t>
      </w:r>
      <w:proofErr w:type="spellEnd"/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), которые </w:t>
      </w:r>
      <w:r w:rsidRPr="00F43709">
        <w:rPr>
          <w:rFonts w:eastAsia="ヒラギノ角ゴ Pro W3" w:cs="Times New Roman"/>
          <w:b/>
          <w:color w:val="000000"/>
          <w:szCs w:val="28"/>
          <w:lang w:eastAsia="ru-RU"/>
        </w:rPr>
        <w:t>проходят сами собой и поэтому не требуют специальной работы. Выделяют</w:t>
      </w: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 3 уровня адаптации детей к школе: высокий, средний и низкий.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color w:val="000000"/>
          <w:szCs w:val="28"/>
          <w:lang w:eastAsia="ru-RU"/>
        </w:rPr>
      </w:pPr>
      <w:r w:rsidRPr="00F43709">
        <w:rPr>
          <w:rFonts w:eastAsia="ヒラギノ角ゴ Pro W3" w:cs="Times New Roman"/>
          <w:color w:val="000000"/>
          <w:szCs w:val="28"/>
          <w:lang w:eastAsia="ru-RU"/>
        </w:rPr>
        <w:t xml:space="preserve">Таким образом, готовность к школьному обучению – сложная многогранная проблема, которая охватывает период не только 6-7 лет, но весь период дошкольного детства (как подготовительный к школе этап), и младший школьный возраст (как период школьной адаптации и формирования учебной деятельности). </w:t>
      </w:r>
    </w:p>
    <w:p w:rsidR="00F43709" w:rsidRPr="00F43709" w:rsidRDefault="00F43709" w:rsidP="00F43709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rPr>
          <w:rFonts w:eastAsia="ヒラギノ角ゴ Pro W3" w:cs="Times New Roman"/>
          <w:b/>
          <w:color w:val="000000"/>
          <w:szCs w:val="28"/>
          <w:lang w:eastAsia="ru-RU"/>
        </w:rPr>
      </w:pPr>
    </w:p>
    <w:p w:rsidR="0060223D" w:rsidRDefault="0060223D"/>
    <w:sectPr w:rsidR="0060223D" w:rsidSect="0006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148B"/>
    <w:multiLevelType w:val="hybridMultilevel"/>
    <w:tmpl w:val="9ECC87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7979F7"/>
    <w:multiLevelType w:val="hybridMultilevel"/>
    <w:tmpl w:val="A78655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026D5A"/>
    <w:multiLevelType w:val="hybridMultilevel"/>
    <w:tmpl w:val="CA7A40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2E0590"/>
    <w:multiLevelType w:val="hybridMultilevel"/>
    <w:tmpl w:val="203E6C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432D55"/>
    <w:multiLevelType w:val="hybridMultilevel"/>
    <w:tmpl w:val="89BEE3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F43709"/>
    <w:rsid w:val="00067109"/>
    <w:rsid w:val="002E1A16"/>
    <w:rsid w:val="005C45E4"/>
    <w:rsid w:val="0060223D"/>
    <w:rsid w:val="007C6DF4"/>
    <w:rsid w:val="00940DFE"/>
    <w:rsid w:val="00E30413"/>
    <w:rsid w:val="00F4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3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0413"/>
    <w:pPr>
      <w:keepNext/>
      <w:keepLines/>
      <w:spacing w:after="0"/>
      <w:outlineLvl w:val="0"/>
    </w:pPr>
    <w:rPr>
      <w:rFonts w:ascii="Monotype Corsiva" w:eastAsiaTheme="majorEastAsia" w:hAnsi="Monotype Corsiva" w:cstheme="majorBidi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413"/>
    <w:rPr>
      <w:rFonts w:ascii="Monotype Corsiva" w:eastAsiaTheme="majorEastAsia" w:hAnsi="Monotype Corsiva" w:cstheme="majorBidi"/>
      <w:b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8389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2014-11-03T04:46:00Z</dcterms:created>
  <dcterms:modified xsi:type="dcterms:W3CDTF">2014-11-03T04:46:00Z</dcterms:modified>
</cp:coreProperties>
</file>