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</w:p>
    <w:p w:rsidR="00B57EC7" w:rsidRDefault="007F6EF3" w:rsidP="00B57EC7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4"/>
          <w:lang w:eastAsia="ru-RU"/>
        </w:rPr>
      </w:pPr>
      <w:r>
        <w:rPr>
          <w:rFonts w:eastAsia="Times New Roman"/>
          <w:b/>
          <w:bCs/>
          <w:sz w:val="28"/>
          <w:szCs w:val="24"/>
          <w:lang w:eastAsia="ru-RU"/>
        </w:rPr>
        <w:t>Школьная готовность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</w:p>
    <w:p w:rsidR="00B57EC7" w:rsidRPr="00B57EC7" w:rsidRDefault="007B6BE2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Н</w:t>
      </w:r>
      <w:r w:rsidR="002E7EDF">
        <w:rPr>
          <w:rFonts w:eastAsia="Times New Roman"/>
          <w:sz w:val="28"/>
          <w:szCs w:val="24"/>
          <w:lang w:eastAsia="ru-RU"/>
        </w:rPr>
        <w:t>и</w:t>
      </w:r>
      <w:bookmarkStart w:id="0" w:name="_GoBack"/>
      <w:bookmarkEnd w:id="0"/>
      <w:r>
        <w:rPr>
          <w:rFonts w:eastAsia="Times New Roman"/>
          <w:sz w:val="28"/>
          <w:szCs w:val="24"/>
          <w:lang w:eastAsia="ru-RU"/>
        </w:rPr>
        <w:t xml:space="preserve"> для кого не секрет, что в</w:t>
      </w:r>
      <w:r w:rsidR="00B57EC7" w:rsidRPr="00B57EC7">
        <w:rPr>
          <w:rFonts w:eastAsia="Times New Roman"/>
          <w:sz w:val="28"/>
          <w:szCs w:val="24"/>
          <w:lang w:eastAsia="ru-RU"/>
        </w:rPr>
        <w:t>ажную роль в успешности обучения первоклассника играет мотивационный компонент структуры личности. Поэтому в психологической готовности ребенка к школе выделяется мотивационная готовность, которая включает: сознательное соподчинение мотивов, появление новых по своему строению опосредованных мотивов, произвольность поведения, стремление к учению, развитие познавательной потребности и готовность к изменению социальной позиции.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Основные понятия, которыми следует оперировать, говоря о мотивационной готовности детей к обучению в школе, - это «мотив» и «мотивация».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Мотив – побуждение к деятельности, связанное с удовлетворением нужды в чем-либо, то есть потребностей. Под мотивацией в психологии понимают три относительно самостоятельных вида психологических явлений, тесно между собой связанных, но не полностью совпадающих. Это, во-первых, мотивация как мотив, выступающий в качестве побуждения к деятельности, связанного с удовлетворением потребностей индивида. В этом случае мотивация поясняет, почему вообще возникает состояние активности, какие потребности побуждают субъекта к деятельности. Во-вторых, мотивация объясняет, на что направлена активность, ради чего выбрано именно такое, а не какое-либо другое поведение. Мотивы здесь – это причины, определяющие выбор направленности поведения, в своей совокупности они образуют направленность личности человека.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В-третьих, мотивация является средством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саморегуляции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поведения и деятельности человека. К этим средствам относятся эмоции, желания, влечения и тому подобное. Анализ психологических исследований  дает право сказать, что воля, эмоции и мотивация максимально связаны с деятельностью и проявляются в ней.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Однако на первых порах результаты деятельности (трудовой, учебной и прочей) в ряде случаев не являются содержанием мотивов поведения. Ребенок действует вначале под влиянием других, ранее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развившихся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побуждений (стремления использовать данную деятельность как повод для общения </w:t>
      </w:r>
      <w:proofErr w:type="gramStart"/>
      <w:r w:rsidRPr="00B57EC7">
        <w:rPr>
          <w:rFonts w:eastAsia="Times New Roman"/>
          <w:sz w:val="28"/>
          <w:szCs w:val="24"/>
          <w:lang w:eastAsia="ru-RU"/>
        </w:rPr>
        <w:t>со</w:t>
      </w:r>
      <w:proofErr w:type="gramEnd"/>
      <w:r w:rsidRPr="00B57EC7">
        <w:rPr>
          <w:rFonts w:eastAsia="Times New Roman"/>
          <w:sz w:val="28"/>
          <w:szCs w:val="24"/>
          <w:lang w:eastAsia="ru-RU"/>
        </w:rPr>
        <w:t xml:space="preserve"> взрослым, желания заслужить похвалу, избежать порицания). Конечный социально значимый результат в этих обстоятельствах выступает пока для ребенка как промежуточная цель, которая достигается ради удовлетворения другого рода побудительных мотивов. Этот процесс может при неблагоприятных условиях надолго задержаться на данном уровне, и ребенок, например, долго будет учиться не ради обогащения знаниями, а для того, чтобы получить соответствующую оценку.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Поэтому, для того, чтобы мотивы приобрели побудительную силу, необходимо, чтобы ребенок получил соответствующий эмоциональный опыт, например, интеллектуальное наслаждение при овладении новыми знаниями.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lastRenderedPageBreak/>
        <w:t>Большое значение в формировании мотивационной готовности к школьному обучению необходимо уделять развитию познавательной потребности. У ребенка старшего дошкольного возраста стремление учиться является этапом развития его первоначальной потребности во внешних впечатлениях. Новый уровень развития познавательной потребности выражается в том, что у ребенка возникает интерес к собственно познавательным задачам. К концу дошкольного и началу школьного возраста у детей появляется качественно своеобразный этап в развитии познавательной потребности – потребность в приобретении новых знаний и умений, которая реализуется в учении как общественно значимой деятельности, создающей ребенку новую социальную позицию.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Существенный момент мотивационной готовности к школьному обучению - произвольность поведения и деятельности, то есть возникновение у ребенка потребностей и мотивов такой структуры, при которой он становится способным подчинить свои непосредственные импульсивные желания сознательно поставленным целям. Также  деятельность ребенка побуждается и направляется уже не отдельными мотивами, которые сменяют, подкрепляют друг друга или вступают между собой в конфликт, а их соподчинением, которое выражается в соподчинении отдельных действий.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В качестве важного новообразования можно отметить возникновение моральных мотивов (чувство долга). Старшие дошкольники становятся способными отказаться от заманчивой цели и заняться непривлекательной для них деятельностью, руководствуясь лишь моральными побуждениями. Моральные мотивы представляют собой качественно новый тип поведения.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Изучая  </w:t>
      </w:r>
      <w:proofErr w:type="gramStart"/>
      <w:r w:rsidRPr="00B57EC7">
        <w:rPr>
          <w:rFonts w:eastAsia="Times New Roman"/>
          <w:sz w:val="28"/>
          <w:szCs w:val="24"/>
          <w:lang w:eastAsia="ru-RU"/>
        </w:rPr>
        <w:t>развитие мотивов у младших школьников и сравнивая</w:t>
      </w:r>
      <w:proofErr w:type="gramEnd"/>
      <w:r w:rsidRPr="00B57EC7">
        <w:rPr>
          <w:rFonts w:eastAsia="Times New Roman"/>
          <w:sz w:val="28"/>
          <w:szCs w:val="24"/>
          <w:lang w:eastAsia="ru-RU"/>
        </w:rPr>
        <w:t xml:space="preserve"> их с мотивами детей подготовительной к школе группы детского сада, можно  сделать вывод, что особенностью дошкольников является высокая мотивирующая сила игровых мотивов, но, вместе с этим, социальные мотивы занимают очень большое место в системе мотивов, побуждающих деятельность и дошкольников, и младших школьников.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Среди широких социальных мотивов лучше всего осознаются мотивы самоопределения и самосовершенствования, среди учебно-познавательных – связанные с целями учения. Кроме того, в системе мотивации младших школьников большое место занимают узколичные мотивы. </w:t>
      </w:r>
      <w:proofErr w:type="gramStart"/>
      <w:r w:rsidRPr="00B57EC7">
        <w:rPr>
          <w:rFonts w:eastAsia="Times New Roman"/>
          <w:sz w:val="28"/>
          <w:szCs w:val="24"/>
          <w:lang w:eastAsia="ru-RU"/>
        </w:rPr>
        <w:t>Среди мотивов, наиболее характерных для детей старшего дошкольного возраста, можно выделить следующие:</w:t>
      </w:r>
      <w:proofErr w:type="gramEnd"/>
    </w:p>
    <w:p w:rsidR="00B57EC7" w:rsidRPr="00B57EC7" w:rsidRDefault="00B57EC7" w:rsidP="00B57EC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Собственно учебно-познавательный мотив, восходящий к познавательной потребности.</w:t>
      </w:r>
    </w:p>
    <w:p w:rsidR="00B57EC7" w:rsidRPr="00B57EC7" w:rsidRDefault="00B57EC7" w:rsidP="00B57EC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Широкие социальные мотивы, основанные на понимании общественной необходимости учения.</w:t>
      </w:r>
    </w:p>
    <w:p w:rsidR="00B57EC7" w:rsidRPr="00B57EC7" w:rsidRDefault="00B57EC7" w:rsidP="00B57EC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Позиционный мотив, связанный со стремлением занять новое положение в отношениях с окружающими.</w:t>
      </w:r>
    </w:p>
    <w:p w:rsidR="00B57EC7" w:rsidRPr="00B57EC7" w:rsidRDefault="00B57EC7" w:rsidP="00B57EC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Внешние по отношению к самой учебе мотивы (подчинение требованиям взрослых и тому подобные).</w:t>
      </w:r>
    </w:p>
    <w:p w:rsidR="00B57EC7" w:rsidRPr="00B57EC7" w:rsidRDefault="00B57EC7" w:rsidP="00B57EC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lastRenderedPageBreak/>
        <w:t>Игровой мотив, неадекватно перенесенный в новую учебную сферу.</w:t>
      </w:r>
    </w:p>
    <w:p w:rsidR="00B57EC7" w:rsidRPr="00B57EC7" w:rsidRDefault="00B57EC7" w:rsidP="00B57EC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Мотив получения высокой отметки.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 Необходимо отметить, что недостаточная развитость мотивов, связанных с содержанием учения общественной необходимостью (то есть учебного и социального мотивов), обещает неблагоприятный прогноз успешности. Аналогичная картина вырисовывается и при высокой развитости игрового мотива, перенесенного в неадекватную ему сферу учебы, в результате чего для ребенка основным содержанием школьной жизни становятся не уроки, а коллективные игры на переменах и прочее.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Стремление к высокой отметке будет играть положительную роль лишь в том случае, когда оно сочетается с интересом к содержанию обучения (учебный мотив) и осознаваемостью общественной необходимости (социальный мотив).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Усилия в отношении к учебным обязанностям возникают из ответственности, формирующейся благодаря требованиям родителей и педагогов. Известно, что  системой требований обусловлено возникновение убеждений, в соответствии с ними формируются эмоциональные реакции и активная (волевая) готовность бороться за осуществление своих убеждений. 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Итак, волевая деятельность – это деятельность, в основе которой всегда лежит общественная необходимость. Следовательно, волевой компонент личностной готовности ребенка к обучению в школе формируется в условиях социальной необходимости.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proofErr w:type="gramStart"/>
      <w:r w:rsidRPr="00B57EC7">
        <w:rPr>
          <w:rFonts w:eastAsia="Times New Roman"/>
          <w:sz w:val="28"/>
          <w:szCs w:val="24"/>
          <w:lang w:eastAsia="ru-RU"/>
        </w:rPr>
        <w:t>Под готовностью к школе современные педагоги и  психологи понимают такие новообразования в психике ребенка, которые соответствуют предъявляемым современной школой требованиям: способность подчиняться интересам и принятым условностям детской группы, коллектива, авторитету учителя, проявлять самостоятельность, сдерживать импульсивные действия, сознательно удерживаться от нежелательных поступков, то есть в соответствии со школьными правилами осуществлять сознательно регуляцию своего поведения и деятельности.</w:t>
      </w:r>
      <w:proofErr w:type="gramEnd"/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Сознательная организация и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саморегуляция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человеком своей деятельности и поведения, направленная на преодоление трудностей при достижении поставленных целей, есть</w:t>
      </w:r>
      <w:r w:rsidR="009C1313">
        <w:rPr>
          <w:rFonts w:eastAsia="Times New Roman"/>
          <w:sz w:val="28"/>
          <w:szCs w:val="24"/>
          <w:lang w:eastAsia="ru-RU"/>
        </w:rPr>
        <w:t xml:space="preserve"> </w:t>
      </w:r>
      <w:r w:rsidRPr="00B57EC7">
        <w:rPr>
          <w:rFonts w:eastAsia="Times New Roman"/>
          <w:sz w:val="28"/>
          <w:szCs w:val="24"/>
          <w:lang w:eastAsia="ru-RU"/>
        </w:rPr>
        <w:t>не что иное, как определение воли.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proofErr w:type="gramStart"/>
      <w:r w:rsidRPr="00B57EC7">
        <w:rPr>
          <w:rFonts w:eastAsia="Times New Roman"/>
          <w:sz w:val="28"/>
          <w:szCs w:val="24"/>
          <w:lang w:eastAsia="ru-RU"/>
        </w:rPr>
        <w:t xml:space="preserve">В американской психологии, как в английской и немецкой, все проблемы воли заключены в рамки проблемы мотивации, и конкретные вопросы регуляции поведения и деятельности решаются в свете влияния различных изменяющихся мотивов: «…в наши дни категория воли исчезла из психологической теории, слившись с более широкой теорией мотивации» (Миллер Д.,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Галантер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Ю.,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Прибрам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К., 1965).</w:t>
      </w:r>
      <w:proofErr w:type="gramEnd"/>
      <w:r w:rsidRPr="00B57EC7">
        <w:rPr>
          <w:rFonts w:eastAsia="Times New Roman"/>
          <w:sz w:val="28"/>
          <w:szCs w:val="24"/>
          <w:lang w:eastAsia="ru-RU"/>
        </w:rPr>
        <w:t xml:space="preserve"> Причина этого – значение, которое придается мотивации зарубежными исследователями. Так, Джен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Эткинсон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считает, что мотивация определяет, как поведение возникает, </w:t>
      </w:r>
      <w:r w:rsidRPr="00B57EC7">
        <w:rPr>
          <w:rFonts w:eastAsia="Times New Roman"/>
          <w:sz w:val="28"/>
          <w:szCs w:val="24"/>
          <w:lang w:eastAsia="ru-RU"/>
        </w:rPr>
        <w:lastRenderedPageBreak/>
        <w:t>поддерживается и прекращается, и какие субъективные реакции происходят при этом в организме (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Эткинсон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Д., 1965).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Анализ исследования отечественных ученых позволяет с полной уверенностью говорить о воле как о реальном явлении. Если же обобщить определения воли, данные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К.Н.Корниловым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,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А.Ц.Пуни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,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В.И.Селивановым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, то можно сказать, что воля – это и процесс,  и функция, и способность, и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саморегуляция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>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proofErr w:type="spellStart"/>
      <w:r w:rsidRPr="00B57EC7">
        <w:rPr>
          <w:rFonts w:eastAsia="Times New Roman"/>
          <w:sz w:val="28"/>
          <w:szCs w:val="24"/>
          <w:lang w:eastAsia="ru-RU"/>
        </w:rPr>
        <w:t>Саморегуляция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(имеется в виду относительно сформированный ее уровень) представляет собой наиболее общую способность, вбирающую в себя многочисленные параметры характеристики не только интеллекта, но и личности, а потому имеет значение общего фактора, обуславливающего своей регуляционной сущностью успешное протекание любой деятельности, в частности учения.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proofErr w:type="gramStart"/>
      <w:r w:rsidRPr="00B57EC7">
        <w:rPr>
          <w:rFonts w:eastAsia="Times New Roman"/>
          <w:sz w:val="28"/>
          <w:szCs w:val="24"/>
          <w:lang w:eastAsia="ru-RU"/>
        </w:rPr>
        <w:t xml:space="preserve">Структура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саморегуляции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включает цель, которой стремится достигнуть человек;  программу тех действий и операций, которую он должен осуществить, чтобы достигнуть ее; выяснение критериев успешности действий и сопоставление с ними реально полученных результатов действия; наконец, принятие решения о том, надо ли считать действие законченным или его следует продолжать, внося в его исполнение необходимые коррективы.</w:t>
      </w:r>
      <w:proofErr w:type="gramEnd"/>
      <w:r w:rsidRPr="00B57EC7">
        <w:rPr>
          <w:rFonts w:eastAsia="Times New Roman"/>
          <w:sz w:val="28"/>
          <w:szCs w:val="24"/>
          <w:lang w:eastAsia="ru-RU"/>
        </w:rPr>
        <w:t xml:space="preserve"> Таким образом,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саморегуляция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преднамеренного действия предполагает произвольный контроль над его планированием и исполнением. В процессе онтогенеза функция регулирования и контроля первоначально осуществляется взрослым в процессе совместной деятельности и общения с ребенком, а в дальнейшем, ввиду того, что происходит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интериоризация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образцов и схем выполнения действий, ребенок сам научается в соответствии с этими схемами и образцами контролировать свои действия. В конечном итоге уровень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сформированности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саморегуляции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 w:rsidRPr="00B57EC7">
        <w:rPr>
          <w:rFonts w:eastAsia="Times New Roman"/>
          <w:sz w:val="28"/>
          <w:szCs w:val="24"/>
          <w:lang w:eastAsia="ru-RU"/>
        </w:rPr>
        <w:t>зависит</w:t>
      </w:r>
      <w:proofErr w:type="gramEnd"/>
      <w:r w:rsidRPr="00B57EC7">
        <w:rPr>
          <w:rFonts w:eastAsia="Times New Roman"/>
          <w:sz w:val="28"/>
          <w:szCs w:val="24"/>
          <w:lang w:eastAsia="ru-RU"/>
        </w:rPr>
        <w:t xml:space="preserve"> прежде всего от степени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сформированности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действий самоконтроля на всех основных этапах деятельности.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>Кроме саморегуляции в структуру воли входят волевые усилия, являющиеся особыми эмоциональными состояниями, мобилизующими внутренние ресурсы человека (память, мышление, воображение) и создающими дополнительные мотивы к действию, если таковые отсутствуют или недостаточны. То есть, в результате волевого усилия действие одних мотивов тормозится, других – усиливается, а эмоции оценивают личностный смысл того или иного акта поведения, и в случае несоответствия конечной цели деятельности эмоции изменяют ее общую направленность перестраивают поведение, привносят дополнительные побуждения, усиливающие исходное.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Таким образом, наблюдая за осуществлением волевой регуляции, в ее сложной структуре можно выделить эмоциональный и мотивационный компоненты. 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Включение эмоционального компонента как части психологической готовности ребенка к школе в общую структуру деятельности значительно увеличивает активность детей, а значит продуктивность и результативность </w:t>
      </w:r>
      <w:r w:rsidRPr="00B57EC7">
        <w:rPr>
          <w:rFonts w:eastAsia="Times New Roman"/>
          <w:sz w:val="28"/>
          <w:szCs w:val="24"/>
          <w:lang w:eastAsia="ru-RU"/>
        </w:rPr>
        <w:lastRenderedPageBreak/>
        <w:t xml:space="preserve">их познавательной и иной деятельности. Однако без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сформированности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двух других компонентов психологической готовности к школьному обучению – мотивационного и волевого – думается, будет невозможным успешное протекание любого вида учебной деятельности, даже при условии активного побуждения извне. Следовательно, мотивационный и волевой компонент являются основными в структуре личностной готовности, и, так как они тесно взаимосвязаны, правильным и целесообразным будет их объединение в мотивационно-волевую готовность.</w:t>
      </w:r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bCs/>
          <w:iCs/>
          <w:sz w:val="28"/>
          <w:szCs w:val="24"/>
          <w:lang w:eastAsia="ru-RU"/>
        </w:rPr>
      </w:pPr>
      <w:r w:rsidRPr="00B57EC7">
        <w:rPr>
          <w:rFonts w:eastAsia="Times New Roman"/>
          <w:sz w:val="28"/>
          <w:szCs w:val="24"/>
          <w:lang w:eastAsia="ru-RU"/>
        </w:rPr>
        <w:t xml:space="preserve">Таким образом, можно определить </w:t>
      </w:r>
      <w:r w:rsidRPr="00B57EC7">
        <w:rPr>
          <w:rFonts w:eastAsia="Times New Roman"/>
          <w:bCs/>
          <w:iCs/>
          <w:sz w:val="28"/>
          <w:szCs w:val="24"/>
          <w:lang w:eastAsia="ru-RU"/>
        </w:rPr>
        <w:t xml:space="preserve">основное содержание мотивационно-волевой готовности. </w:t>
      </w:r>
      <w:proofErr w:type="gramStart"/>
      <w:r w:rsidRPr="00B57EC7">
        <w:rPr>
          <w:rFonts w:eastAsia="Times New Roman"/>
          <w:bCs/>
          <w:iCs/>
          <w:sz w:val="28"/>
          <w:szCs w:val="24"/>
          <w:lang w:eastAsia="ru-RU"/>
        </w:rPr>
        <w:t>Она включает: стремление к учению, самостоятельность и произвольность поведения и деятельности, то есть сознательное саморегулирование своего поведения в затрудненных условиях, чтобы не отступить от поставленной задачи, сознательное соподчинение мотивов, появление новых по своему строению опосредованных мотивов, развитие познавательной потребности, готовности к изменению социальной позиции, способность подчиниться интересам, принятым условностям детской группы и авторитету учителя.</w:t>
      </w:r>
      <w:proofErr w:type="gramEnd"/>
    </w:p>
    <w:p w:rsidR="00B57EC7" w:rsidRPr="00B57EC7" w:rsidRDefault="00B57EC7" w:rsidP="00B57EC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u w:val="single"/>
          <w:lang w:eastAsia="ru-RU"/>
        </w:rPr>
      </w:pPr>
      <w:proofErr w:type="gramStart"/>
      <w:r w:rsidRPr="00B57EC7">
        <w:rPr>
          <w:rFonts w:eastAsia="Times New Roman"/>
          <w:sz w:val="28"/>
          <w:szCs w:val="24"/>
          <w:lang w:eastAsia="ru-RU"/>
        </w:rPr>
        <w:t>Таким образом</w:t>
      </w:r>
      <w:r w:rsidRPr="00B57EC7">
        <w:rPr>
          <w:rFonts w:eastAsia="Times New Roman"/>
          <w:b/>
          <w:bCs/>
          <w:sz w:val="28"/>
          <w:szCs w:val="24"/>
          <w:lang w:eastAsia="ru-RU"/>
        </w:rPr>
        <w:t xml:space="preserve">, </w:t>
      </w:r>
      <w:r w:rsidRPr="00B57EC7">
        <w:rPr>
          <w:rFonts w:eastAsia="Times New Roman"/>
          <w:sz w:val="28"/>
          <w:szCs w:val="24"/>
          <w:lang w:eastAsia="ru-RU"/>
        </w:rPr>
        <w:t xml:space="preserve">мотивационно-волевая готовность, которой к концу дошкольного периода должны достигнуть и дети с нормальным развитием, и дети с задержкой психического развития, включает когнитивный компонент (сознание необходимости и последовательности своего поведения и деятельности), эмоциональный компонент (положительное отношение к школе и к учебной деятельности), интеллектуальный компонент (осуществление мыслительных операций в ходе познавательной деятельности) и конативный, </w:t>
      </w:r>
      <w:proofErr w:type="spellStart"/>
      <w:r w:rsidRPr="00B57EC7">
        <w:rPr>
          <w:rFonts w:eastAsia="Times New Roman"/>
          <w:sz w:val="28"/>
          <w:szCs w:val="24"/>
          <w:lang w:eastAsia="ru-RU"/>
        </w:rPr>
        <w:t>деятельностный</w:t>
      </w:r>
      <w:proofErr w:type="spellEnd"/>
      <w:r w:rsidRPr="00B57EC7">
        <w:rPr>
          <w:rFonts w:eastAsia="Times New Roman"/>
          <w:sz w:val="28"/>
          <w:szCs w:val="24"/>
          <w:lang w:eastAsia="ru-RU"/>
        </w:rPr>
        <w:t xml:space="preserve"> компонент (осуществление действий, направленных на</w:t>
      </w:r>
      <w:proofErr w:type="gramEnd"/>
      <w:r w:rsidRPr="00B57EC7">
        <w:rPr>
          <w:rFonts w:eastAsia="Times New Roman"/>
          <w:sz w:val="28"/>
          <w:szCs w:val="24"/>
          <w:lang w:eastAsia="ru-RU"/>
        </w:rPr>
        <w:t xml:space="preserve"> достижение цели</w:t>
      </w:r>
      <w:r>
        <w:rPr>
          <w:rFonts w:eastAsia="Times New Roman"/>
          <w:sz w:val="28"/>
          <w:szCs w:val="24"/>
          <w:u w:val="single"/>
          <w:lang w:eastAsia="ru-RU"/>
        </w:rPr>
        <w:t>).</w:t>
      </w:r>
    </w:p>
    <w:p w:rsidR="0021085C" w:rsidRDefault="00B57EC7" w:rsidP="009C1313">
      <w:pPr>
        <w:ind w:left="5664" w:firstLine="36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="009C1313">
        <w:rPr>
          <w:sz w:val="28"/>
          <w:szCs w:val="28"/>
        </w:rPr>
        <w:t>, логопед Гудкова Т.Н.</w:t>
      </w:r>
    </w:p>
    <w:p w:rsidR="00B57EC7" w:rsidRPr="00B57EC7" w:rsidRDefault="00B57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sectPr w:rsidR="00B57EC7" w:rsidRPr="00B5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E65"/>
    <w:multiLevelType w:val="hybridMultilevel"/>
    <w:tmpl w:val="B8AAD864"/>
    <w:lvl w:ilvl="0" w:tplc="02E43C8A">
      <w:start w:val="1"/>
      <w:numFmt w:val="decimal"/>
      <w:lvlText w:val="%1.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C7"/>
    <w:rsid w:val="0021085C"/>
    <w:rsid w:val="002E7EDF"/>
    <w:rsid w:val="007B6BE2"/>
    <w:rsid w:val="007F6EF3"/>
    <w:rsid w:val="009C1313"/>
    <w:rsid w:val="00B5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1540</dc:creator>
  <cp:lastModifiedBy>1540</cp:lastModifiedBy>
  <cp:revision>5</cp:revision>
  <dcterms:created xsi:type="dcterms:W3CDTF">2014-10-17T10:53:00Z</dcterms:created>
  <dcterms:modified xsi:type="dcterms:W3CDTF">2014-10-29T10:08:00Z</dcterms:modified>
</cp:coreProperties>
</file>