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BD" w:rsidRDefault="00EA29BD" w:rsidP="00EA29BD">
      <w:pPr>
        <w:pStyle w:val="a3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«Формирование основ здорового образа жизни у дошкольников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в условиях семейного воспитания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с помощью разных информационных источников»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Важнейшим фактором воздействия на здоровье и развитие ребенка является атмосфера родственных эмоциональных связей. Родительская любовь обеспечивает детям психологический комфорт и эмоциональную защиту.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Здоровье дошкольников зависит от условий жизни в семье, санитарной грамотности, гигиенической культуры родителей и уровня их образования.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Основной задачей для родителей является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Большое внимание с раннего возраста уделяется формированию правильной осанки, двигательных навыков, координации движений, развитию физических качеств: быстроты, ловкости, выносливости, силы, а также привитию культурно-гигиенических навыков и интереса к физическим упражнениям, что способствует ведению здорового образа жизни.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Поэтому хочется родителям дать рекомендации по использованию разных информационных источников (художественной литературы, музыкальных произведений, периодических изданий, интернет - ресурсов) по формированию основ здорового образа жизни у дошкольников в условиях семейного воспитания.</w:t>
      </w:r>
    </w:p>
    <w:p w:rsidR="00EA29BD" w:rsidRDefault="00EA29BD" w:rsidP="00EA29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«Кариес зубов»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Чтение сказок и стихов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«Айболит» К. Чуковского, «Королева щетка» Н. Коростылева, «Зубки заболели»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Ангиловой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«Крепкие-крепкие зубки» Г. Зайцевой.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Необходимо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расширить знания детей о гигиене полости рта, о причинах возникновения кариеса; учить правильно и последовательно чистить зубы, пользоваться зубной щеткой.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Кариес зубов остается одним из самых распространенных заболеваний детей дошкольного возраста в России. Дети в возрасте 1 года имели кариес зубов в 12, 2% случаев, в возрасте 3 лет – 57, 7%, 6 лет - 85, 4%. Советы родителям: учите ребенка ухаживать за зубами с самого раннего возраста. Важен собственный пример - все дети хотят быть похожими на родителей. Чистите зубы вместе после завтрака и обязательно перед сном.</w:t>
      </w:r>
    </w:p>
    <w:p w:rsidR="00EA29BD" w:rsidRDefault="00EA29BD" w:rsidP="00EA29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lastRenderedPageBreak/>
        <w:t>«Азбука дыхания»</w:t>
      </w:r>
      <w:r>
        <w:rPr>
          <w:rStyle w:val="apple-converted-space"/>
          <w:rFonts w:ascii="Arial" w:hAnsi="Arial" w:cs="Arial"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(Лоцман Л. В.)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Целью дыхательной гимнастики является совершенствование произвольной регуляции дыхания. В результате систематических тренировок вырабатывается привычка к определенному типу дыхания в повседневной жизни. Чтобы вызвать и поддержать интерес детей к дыхательным гимнастикам, предпочтительно проводить их в игровой форме, с использованием загадок, опытов, рисунков, игр. Очень охотно дети принимают участие в играх на формирование правильного дыхания. Например, такие игры: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а)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«Пастушок дудит в рожок»</w:t>
      </w:r>
      <w:r>
        <w:rPr>
          <w:rFonts w:ascii="Arial" w:hAnsi="Arial" w:cs="Arial"/>
          <w:color w:val="000000"/>
          <w:sz w:val="27"/>
          <w:szCs w:val="27"/>
        </w:rPr>
        <w:t>. В этой игре укрепляются мышцы рта, тренируется правильное носовое дыхание при сомкнутых губах (используем рожки, дудочки - кто громче продудит).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«Король ветров»</w:t>
      </w:r>
      <w:r>
        <w:rPr>
          <w:rFonts w:ascii="Arial" w:hAnsi="Arial" w:cs="Arial"/>
          <w:color w:val="000000"/>
          <w:sz w:val="27"/>
          <w:szCs w:val="27"/>
        </w:rPr>
        <w:t>. В этой игре тренируется навык правильного носового дыхания, укрепляются мышцы лица (используем шары, вертушки - чей шарик летит выше, чья вертушка дольше крутится, в парах).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«Бульканье»</w:t>
      </w:r>
      <w:r>
        <w:rPr>
          <w:rFonts w:ascii="Arial" w:hAnsi="Arial" w:cs="Arial"/>
          <w:color w:val="000000"/>
          <w:sz w:val="27"/>
          <w:szCs w:val="27"/>
        </w:rPr>
        <w:t>. Восстановление носового дыхания, формирование ритмичного выдоха и его углубление (используем стаканы или бутылки с водой наполненные на 1/3, соломинки).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г)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«Чей шарик дальше» </w:t>
      </w:r>
      <w:r>
        <w:rPr>
          <w:rFonts w:ascii="Arial" w:hAnsi="Arial" w:cs="Arial"/>
          <w:color w:val="000000"/>
          <w:sz w:val="27"/>
          <w:szCs w:val="27"/>
        </w:rPr>
        <w:t>(Дуть на теннисный шарик, вдохнув через нос, прокатывая его по ленточке).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д)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«Сдуй пушинку» </w:t>
      </w:r>
      <w:r>
        <w:rPr>
          <w:rFonts w:ascii="Arial" w:hAnsi="Arial" w:cs="Arial"/>
          <w:color w:val="000000"/>
          <w:sz w:val="27"/>
          <w:szCs w:val="27"/>
        </w:rPr>
        <w:t xml:space="preserve">(Перышки лежат на столе, на расстоянии 10 см. друг от друга, ребенок сидит на расстоянии 50 см. По сигналу сдуваются перышки по очереди.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Чтобы осуществить сильный выдох, нужно губы сложить трубкой, а щеки надуть).</w:t>
      </w:r>
      <w:proofErr w:type="gramEnd"/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е)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«Веселый колобок» или «Непослушный шарик»</w:t>
      </w:r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(Используем одноразовую тарелочку и теннисный мяч, глубоко вдыхая, медленно дуть на мячик долго, плавно).</w:t>
      </w:r>
    </w:p>
    <w:p w:rsidR="00EA29BD" w:rsidRDefault="00EA29BD" w:rsidP="00EA29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"Как беречь зрение"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Периодические издания: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1.Аветисов В.Г: Как беречь зрение М: ГЭОАР Медицина 2003г.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2.Лукина П.И: Путь к здоровью ребёнка лежит через семью. Управление ДОУ – 2006г.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 последние годы, офтальмологи неустанно призывают обратить пристальное внимание на проблемы зрения у детей. Такие заболевания как частичная атрофия зрительного нерва, косоглазие, близорукость и другое – это последствия высоких зрительных нагрузок в сочетании с малоподвижным образом жизни и ослабленным здоровьем. Родители должны внимательно присматриваться к поведению детей: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если ребёнок разглядывает игрушки, поднося их близко к лицу;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жалуется на головную боль;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рисует, лепит, низко склоняясь над столом;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•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7"/>
          <w:szCs w:val="27"/>
        </w:rPr>
        <w:t>часто щурится – необходимо рекомендовать родителям обратиться к офтальмологу, но чтобы избежать этого, необходимо выполнять с ребёнком «Минутки здоровья» для профилактики нарушения зрения.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Рекомендации для профилактики нарушения зрения.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Упражнения для укрепления глазных мышц с сигнальными метками (картинки, игрушки, развешанные в разных углах комнаты): поищем глазами названный предмет.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Упражнения с меткой на стекле: дети подходят к окну и выполняют команды воспитателя («Посмотрите глазами дорогу, по которой движется машина, а теперь - на цветочек на окне»; 2-3 раза).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Игры: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1. 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Моргунчики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>»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играли, мы читали,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Наши глазки так устали,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немножко поморгаем,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На минуточку замрем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 опять играть начнем (у детей глаза закрыты, мышцы лица расслаблены, плечи опущены).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2.»Золотые лучики»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Выглянуло солнышко,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Пташечки запели,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Золотые лучики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Всех ребят согрели (дети широко раскрыли глаза).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Спрятались под «зонтик».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Тут со всех сторон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Тучки набежали,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 лица ребятишек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Мокрыми вдруг стали (повороты глазами вправо, влево, вниз, вверх за движениями пальчиками).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3.Загадки.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Взрослый загадывает загадки, а дети глазами ищут отгадки на шкафах, стенах.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Гимнастика для глаз (из методики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Э.С.Аветисова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4.Игра «Поймай бабочку».</w:t>
      </w:r>
    </w:p>
    <w:p w:rsidR="00EA29BD" w:rsidRDefault="00EA29BD" w:rsidP="00EA29BD">
      <w:pPr>
        <w:pStyle w:val="a3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Знания детей о правилах личной гигиены, предметах ухода за кожей</w:t>
      </w:r>
      <w:r>
        <w:rPr>
          <w:rFonts w:ascii="Arial" w:hAnsi="Arial" w:cs="Arial"/>
          <w:color w:val="000000"/>
          <w:sz w:val="27"/>
          <w:szCs w:val="27"/>
        </w:rPr>
        <w:t xml:space="preserve">. Чтение художественной литературы: В. Маяковский «Что такое хорошо и что такое плохо?»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«Девочка чумазая» К. Чуковский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Мойдодыр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»-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закрепить знания детей о правилах личной гигиены, предметах ухода за кожей, знания об алгоритме мытья рук.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Познакомить детей с тремя «золотыми правилами» по уходу за руками: мыть руки после туалета; мыть руки после прогулки; мыть руки перед едой.</w:t>
      </w:r>
    </w:p>
    <w:p w:rsidR="00EA29BD" w:rsidRDefault="00EA29BD" w:rsidP="00EA29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«Тренируем руки — развиваем речь».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Советы родителям «Тренируем руки — развиваем речь».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Мы с мячом играем,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Пальцы укрепляем,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Руки тренируем,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Речь мы формируем.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Игры с мячом известны с давних времен, хотя точно история не знает ни места, ни времени рождения этих игр. Они весьма популярны и встречаются почти у всех народов мира. Неслучайно считаются самыми любимыми из игр – практически каждый ребенок с раннего возраста знаком с мячом.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Теперь любой ребенок имеет возможность играть с мячом, и выбор их достаточно широк: в продаже имеются мячи различного качества, размера, цвета – на любой вкус. Как правило, более всего ребенка привлекают мячи яркие, прыгучие, легкие.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Предлагаем вам, дорогие родители, игры с мячами. Такие игры не требуют длительной подготовки и не займут у вас много времени: «Маме мяч бросай и животных называй», «Папе мяч давай, четко фрукты называй», «Маме мяч отдай, транспорт быстро называй».</w:t>
      </w:r>
    </w:p>
    <w:p w:rsidR="00EA29BD" w:rsidRDefault="00EA29BD" w:rsidP="00EA29BD">
      <w:pPr>
        <w:pStyle w:val="a3"/>
        <w:numPr>
          <w:ilvl w:val="0"/>
          <w:numId w:val="6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Периодические издания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EA29BD" w:rsidRDefault="00EA29BD" w:rsidP="00EA29BD">
      <w:pPr>
        <w:pStyle w:val="a3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555555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Тарасова Т. А., Власова Л. С. «Я и мое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игры. – М.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Школьная Пресса, 2008.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Гаврючина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Л. В.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технологии в ДОУ»: Методическое пособие. – М.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ТЦ Сфера, 2007.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 Белых М. А., Климова В. К. «Дошкольная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валеология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2001.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4.Павлова М. А.,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Лысогорская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Здоровьесберегающая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система дошкольного образовательного учреждения»: модели программ, рекомендации, разработки занятий/авт. – сост. М. А. Павлова, М. 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Лысогорская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канд. псих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аук. – Волгоград: Учитель, 2009.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5.Коротков И. М. «Подвижные игры во дворе» - М.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Знание, 1987г. ; 96с. (Серия «Физкультура и спорт»)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6.Козлова Т. В., Рябухина Т. А. «Физкультура для всей семьи»_м1990.-463с</w:t>
      </w:r>
    </w:p>
    <w:p w:rsidR="00EA29BD" w:rsidRDefault="00EA29BD" w:rsidP="00EA29B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Интернет ресурсы. «Развиваем пальчики – стимулируем речевое развитие».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детей с нарушениями речи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мощным средством, повышающим работоспособность коры головного мозга, стимулирующим развитие мышления ребёнка. Уровень развития мелкой моторики - один из показателей интеллектуальной готовности к школьному обучению. В раннем и младшем дошкольном возрасте нужно выполнять простые упражнения, сопровождаемые стихотворным </w:t>
      </w:r>
      <w:r>
        <w:rPr>
          <w:rFonts w:ascii="Arial" w:hAnsi="Arial" w:cs="Arial"/>
          <w:color w:val="000000"/>
          <w:sz w:val="27"/>
          <w:szCs w:val="27"/>
        </w:rPr>
        <w:lastRenderedPageBreak/>
        <w:t>текстом. Проводите подобные упражнения каждый день, и Вы увидите, что ребёнок стал быстрее запоминать рифмованные тексты, а его речь стала более чёткой и выразительной.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Игры для развития мелкой моторики достаточно просты. Главное, что должны запомнить родители: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ребёнка следует заинтересовать, они должны приносить ему радость;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игры надо проводить регулярно, а не время от времени - только тогда они будут эффективны.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Что же можно предложить ребёнку в домашних условиях: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игры с песком; рисование, лепка, обводки, трафареты, штриховка;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конструирование из мелких деталей, оригами;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выкладывание узоров из мозаики, из пуговиц, из семян, из фасоли;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-различные пальчиковые игры; инсценировка каких-либо рифмованных историй, сказок при помощи пальцев;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- игры с прищепками.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Открывая прищепку, ребенок тренирует свои пальчики, у него концентрируется внимание, сила воли. Особенно это заметно у малышей, которые только учатся открывать прищепку и прицеплять ее к чему-нибудь. Так, у них вырабатывается терпение и желание достичь конечной цели. В результате таких игр тренируются пальчики, они становятся более послушными и сильными.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нуровки.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Идеальная игрушка для развития устной речи и подготовки руки к письму.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Большинство малышей с удовольствием играют в шнуровки, потому что шить, штопать, вязать, шнуровать ботинки, завязывать узлы и банты - обычное дело взрослых.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Сюжетные шнуровки дают более широкое поле для фантазии. Пришнуровывая грибы и фрукты к ежику или белочке, можно сочинить сказку о том, как зверек собирал себе плоды на обед.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гры со счётными палочками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развивают не только тонкие движения рук, но и пространственные представления. Кроме того, во время этих игр можно развивать представления ребёнка о форме, количестве, цвете, а также творческое воображение</w:t>
      </w:r>
    </w:p>
    <w:p w:rsidR="00EA29BD" w:rsidRDefault="00EA29BD" w:rsidP="00EA29B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«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Спортуголок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квартире»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Скрипалев</w:t>
      </w:r>
      <w:proofErr w:type="spellEnd"/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В.С. «Наш семейный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стадион»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(М., 1986),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Гужаловский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Ю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В.</w:t>
      </w:r>
      <w:r>
        <w:rPr>
          <w:rFonts w:ascii="Arial" w:hAnsi="Arial" w:cs="Arial"/>
          <w:b/>
          <w:bCs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Спортуголок</w:t>
      </w:r>
      <w:proofErr w:type="spellEnd"/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квартире»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</w:rPr>
        <w:t>Минск</w:t>
      </w:r>
      <w:r>
        <w:rPr>
          <w:rFonts w:ascii="Arial" w:hAnsi="Arial" w:cs="Arial"/>
          <w:b/>
          <w:bCs/>
          <w:color w:val="000000"/>
          <w:sz w:val="27"/>
          <w:szCs w:val="27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1984).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Дома желательно иметь так называемое надувное бревно длиной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1 – 1,5м (можно использовать матрац, одеяло). Ребенок через него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сначала переползает, затем перешагивает, ставит игрушки, сидит на нем, катает, отталкивает. В спортивном уголке дома должны быть мелкие физкультурные пособия: мячи разных размеров, обручи, палки разной длины, скакалки, кегли, детский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дартс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 мячиками на липучках,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кольцеброс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санки, лыжи, велосипед, хоккейные клюшки.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Интересен для упражнений цветной шнур-косичка длиной 60 – 70 см. он сплетается из трех шнуров разного цвета, концы обшиваются: на одном из них пришивается пуговица, на другом – петля. С таким шнуром выполняют упражнения как с гимнастической палкой, а сделав из него круг, можно использовать для прыжков,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пролезания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В игре такой шнур служит «домиком».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семейный туризм и др.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комплексе. Основное назначение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Если же вы хотите чтобы ваш ребенок был здоров и занимался спортом, хвалите его, что он занимается спортом, который ему нравится. Большая мотивация для детей заниматься спортом - это веселье. Пусть ребенок, занимаясь спортом, делает ошибки, они будут закалять его силу воли. Это тоже процесс обучения. Вы, как главный помощник и наставник своего ребенка, не должны ругать за ошибки, иначе вы можете все испортить, это ребенку будет мешать, он - учится на своих ошибках. Проявляйте терпение и интерес, но не будьте диктатором. Так вы добьетесь, что ваш ребенок будет самостоятельно идти к поставленной цели. Помогайте вашему ребенку оценивать его результат, радуйтесь успеху. Дети часто нуждаются в помощи при постановке целей. Напоминайте ребенку о пользе спорта, о том, что он может добиться, если будет прикладывать усилия. Не забудьте, что поощрение - эффективное средство воздействия на детей.</w:t>
      </w:r>
    </w:p>
    <w:p w:rsidR="00EA29BD" w:rsidRDefault="00EA29BD" w:rsidP="00EA29B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2"/>
          <w:szCs w:val="22"/>
        </w:rPr>
      </w:pPr>
    </w:p>
    <w:p w:rsidR="0048422A" w:rsidRDefault="0048422A">
      <w:bookmarkStart w:id="0" w:name="_GoBack"/>
      <w:bookmarkEnd w:id="0"/>
    </w:p>
    <w:sectPr w:rsidR="004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D53"/>
    <w:multiLevelType w:val="multilevel"/>
    <w:tmpl w:val="9394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74B89"/>
    <w:multiLevelType w:val="multilevel"/>
    <w:tmpl w:val="050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910E2"/>
    <w:multiLevelType w:val="multilevel"/>
    <w:tmpl w:val="C07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90829"/>
    <w:multiLevelType w:val="multilevel"/>
    <w:tmpl w:val="91B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97FEE"/>
    <w:multiLevelType w:val="multilevel"/>
    <w:tmpl w:val="2EF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20EB1"/>
    <w:multiLevelType w:val="multilevel"/>
    <w:tmpl w:val="963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47C6C"/>
    <w:multiLevelType w:val="multilevel"/>
    <w:tmpl w:val="2DD0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271A9"/>
    <w:multiLevelType w:val="multilevel"/>
    <w:tmpl w:val="3D8E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BD"/>
    <w:rsid w:val="0048422A"/>
    <w:rsid w:val="00E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2015-07-22T17:46:00Z</dcterms:created>
  <dcterms:modified xsi:type="dcterms:W3CDTF">2015-07-22T17:49:00Z</dcterms:modified>
</cp:coreProperties>
</file>