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70" w:rsidRPr="00B55D70" w:rsidRDefault="00B55D70" w:rsidP="00B55D7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2D2A2A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Роль музыкально-дидактических игр в совершенствовании музыкального развития детей.</w:t>
      </w:r>
    </w:p>
    <w:p w:rsid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Каждая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5" w:tgtFrame="_blank" w:history="1">
        <w:r w:rsidRPr="00B55D70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игра</w:t>
        </w:r>
      </w:hyperlink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должна иметь чёткую педагогическую направленность, при помощи которой музыкальный руководитель или воспитатель учит детей воспринимать музыку и передавать в движении её содержание и особенности.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   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6" w:tgtFrame="_blank" w:history="1">
        <w:r w:rsidRPr="00B55D70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Как</w:t>
        </w:r>
      </w:hyperlink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и всякая игра, музыкально-дидактическая по своей структуре включает в себя развитие игровых действий. Музыкальные игры объединяют в себе многие черты, присущие хороводным построениям, подвижным играм. Но дидактический материал этих игр отличается тем, что в основе его лежат задачи развития музыкального слуха. Игровое действие только помогает ребёнку в интересной для него форме услышать, различить, сравнить некоторые свойства музыки.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  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7" w:tgtFrame="_blank" w:history="1">
        <w:r w:rsidRPr="00B55D70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Содержание</w:t>
        </w:r>
      </w:hyperlink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, структура, игровые действия и правила направлены на то, чтобы помочь систематическому и планомерному развитию высотного и ритмического, динамического и тембрового слуха.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  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8" w:tgtFrame="_blank" w:history="1">
        <w:r w:rsidRPr="00B55D70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Большое</w:t>
        </w:r>
      </w:hyperlink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значение имеет возраст детей, для которых предназначена та или иная игра. Остановлюсь на музыкально-дидактических играх для детей 2-ой младшей группы (от 3 до 4 лет). В группе по списку 28 детей. Не у всех детей было одинаково развито  музыкальное восприятие, умение передавать в движении содержание музыки. Вначале я составила предварительный план по разучиванию музыкально-дидактических игр, применяя проверенные на практике приёмы, способствующие музыкальному воспитанию дошкольников.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   Подробно остановлюсь на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hyperlink r:id="rId9" w:tgtFrame="_blank" w:history="1">
        <w:r w:rsidRPr="00B55D70">
          <w:rPr>
            <w:rFonts w:ascii="Tahoma" w:eastAsia="Times New Roman" w:hAnsi="Tahoma" w:cs="Tahoma"/>
            <w:color w:val="378A9C"/>
            <w:sz w:val="23"/>
            <w:u w:val="single"/>
            <w:lang w:eastAsia="ru-RU"/>
          </w:rPr>
          <w:t>музыкально</w:t>
        </w:r>
      </w:hyperlink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- дидактической игре « Чей домик?» музыка Е.Тиличеевой, слова Ю.Островского - игра на различение высоты звука.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Задача игр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ы-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ознакомить детей с высоким и низким звуком. В музыкальном зале на небольшом расстоянии друг от друга расставлены стулья. Несколько детей присаживаются на них. Это «кошки» и «котята».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Музыкальный руководитель поёт песню и затем спрашивает:</w:t>
      </w:r>
    </w:p>
    <w:p w:rsidR="00B55D70" w:rsidRPr="00B55D70" w:rsidRDefault="00B55D70" w:rsidP="00B55D7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Куда же наша Марина пойдёт,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Туда ли, где кошка поёт,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А может, туда, где спросонок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М</w:t>
      </w:r>
      <w:proofErr w:type="gramEnd"/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яукает сладко котёнок?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Марина проходит вдоль стульев, стучит и спрашивает: « Кто в домике живёт?» Сидящий за стулом мяукает низким или высоким голосом, в зависимости от того, кого он хочет изобразить, кошку или котёнка. Музыкальный руководитель спрашивает у детей – зрителей: « Правильно ли отгадала Марина?» Если правильно, то Марина идёт в домик, а ребёнок, сидящий за стульчиком, становится зрителем.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1 занятие   Слушание песни «Чей домик?» Прослушав всю песню, я стараюсь узнать, какую реакцию вызвала она у детей. Знакомлю детей с тем, что песню я пела не спеша, ласково, спокойно, нежно.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2 занятие  Слушание песни.   Музыкальный руководитель поёт и играет на металлофоне. Дети узнают песню и вместе со мной подпевают «мяу». Выясняем, что «кошка» и «котята» мяукают по-разному.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lastRenderedPageBreak/>
        <w:t xml:space="preserve">3 занятие Закрепление материала предыдущего занятия. Я играю, пою. Дети узнают 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песню про кошку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и котят. При повторении они подпевают «мяу».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4 занятие Закрепление материала 3 занятия. Приношу красивый домик – дети рассматривают его. Я говорю, что в этом доме будут жить кошка и котята. Проводим игру. Анализируем. Марек шёл спокойно к домику и правильно угадал, что пел «котёнок».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5 занятие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  В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беседе закрепляем правила игры, проводим игру. Устанавливаем домик, стулья, выбираем на роли кошки и котят других детей, застенчивых, чтобы можно было проверить, все ли дети усвоили низкое и высокое звучание.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Дети правильно поняли характер игры и её содержание. Они легко ориентировались в пространстве, хорошо отгадывали, « кто в домике живёт».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В этой игре отчётливо прослеживается роль игровых правил. Они целиком связаны с качеством выполнения сенсорных заданий. Все дети, правильно выполнившие задания, входят в домик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В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данном случае </w:t>
      </w:r>
      <w:proofErr w:type="spell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звуковысотные</w:t>
      </w:r>
      <w:proofErr w:type="spell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соотношения выступают перед детьми в игре «Чей домик?» при восприятии мелодии песни. Она воспринималась в единстве с текстом. Мелодия выразила основное настроение, а своими интонационными ходами иллюстрировала характерные образы кошки и котят.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 xml:space="preserve">Дети второй младшей группы хорошо справляются с заданием различения звуков по длительности. Для их восприятия доступно сопоставление и смена четвёртых и восьмых длительностей  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( 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например бег и ходьба).  Проводим с детьми игры « Кто идёт?», « Мышки бегают»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Усвоение динамических оттенков детям-малышам удаётся легче. Несложно представить и выполнить какие-то простейшие движения, если они проходят под песню:</w:t>
      </w:r>
    </w:p>
    <w:p w:rsidR="00B55D70" w:rsidRPr="00B55D70" w:rsidRDefault="00B55D70" w:rsidP="00B55D7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У ребяток ручки хлопают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Тихо хлопают, тихо хлопают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Громче хлопают, сами хлопают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Н</w:t>
      </w:r>
      <w:proofErr w:type="gramEnd"/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у и хлопают, вот так хлопают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Здесь задание ясно обозначено в тексте песни. Весёлая мелодия, вначале плавная и спокойная, затем, при усилении динамики, характеризующаяся скачком в мелодии на кварту, изложена в более высоком регистре, даёт детям наглядное представление о соответствующих свойствах музыки. Малыши после показа выполняют тихие  и громкие хлопки в ладоши. На эту же задачу я провожу также игру « Тихие и громкие звоночки», музыка Р. </w:t>
      </w:r>
      <w:proofErr w:type="spell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Рустамонова</w:t>
      </w:r>
      <w:proofErr w:type="spell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, слова Ю. Островского. На занятие приносим </w:t>
      </w:r>
      <w:proofErr w:type="spell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погремушки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.В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оспитатель</w:t>
      </w:r>
      <w:proofErr w:type="spell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поёт:</w:t>
      </w:r>
    </w:p>
    <w:p w:rsidR="00B55D70" w:rsidRPr="00B55D70" w:rsidRDefault="00B55D70" w:rsidP="00B55D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Ты звени, звоночек, тише,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Пусть тебя никто не слышит</w:t>
      </w:r>
    </w:p>
    <w:p w:rsidR="00B55D70" w:rsidRPr="00B55D70" w:rsidRDefault="00B55D70" w:rsidP="00B55D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Ты сильней звени, звонок,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Чтобы каждый слышать мог!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b/>
          <w:bCs/>
          <w:color w:val="2D2A2A"/>
          <w:sz w:val="23"/>
          <w:lang w:eastAsia="ru-RU"/>
        </w:rPr>
        <w:t>   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На 1-й куплет дети тихо звенят погремушками, на 2-1 – громко. В этой игре также задание обозначено в песне, и дети, сидя на стульчиках, выполняют его.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Знакомство с музыкальными тембрами в музыкально-дидактических играх проводится  тремя способами: восприятием человеческого голоса (пением), имитацией голосов птиц и животных, тембрами инструментов.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 xml:space="preserve">Различение звукоподражания голосов животных и птиц - один из наиболее доступных 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lastRenderedPageBreak/>
        <w:t>способов ознакомления младших детей с тембрами. Композиторы передают звукоподражание в музыкальном оформлении.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    « Угадай, на чём играю?»   На занятиях детям дают погремушки, барабаны, дудки, колокольчики. Воспитатель поёт песню, дети внимательно слушают. Когда поётся про звоночки:</w:t>
      </w:r>
    </w:p>
    <w:p w:rsidR="00B55D70" w:rsidRPr="00B55D70" w:rsidRDefault="00B55D70" w:rsidP="00B55D70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«Эй вы звоночки</w:t>
      </w:r>
      <w:proofErr w:type="gramStart"/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 xml:space="preserve"> ,</w:t>
      </w:r>
      <w:proofErr w:type="gramEnd"/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зазвоните,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</w:r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 xml:space="preserve">Весело звените, </w:t>
      </w:r>
      <w:proofErr w:type="spellStart"/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ди-ли-день</w:t>
      </w:r>
      <w:proofErr w:type="spellEnd"/>
      <w:r w:rsidRPr="00B55D70">
        <w:rPr>
          <w:rFonts w:ascii="Tahoma" w:eastAsia="Times New Roman" w:hAnsi="Tahoma" w:cs="Tahoma"/>
          <w:i/>
          <w:iCs/>
          <w:color w:val="2D2A2A"/>
          <w:sz w:val="23"/>
          <w:lang w:eastAsia="ru-RU"/>
        </w:rPr>
        <w:t>»,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  То дети, у которых в руках погремушки, звенят ими. Если поётся про барабан – дети стучат по барабану. И.т.д. Дети эмоционально </w:t>
      </w:r>
      <w:proofErr w:type="spell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откликают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c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я</w:t>
      </w:r>
      <w:proofErr w:type="spell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 на музыку, но порой движения их неточны и не согласуются с музыкой.</w:t>
      </w:r>
      <w:r w:rsidRPr="00B55D70">
        <w:rPr>
          <w:rFonts w:ascii="Tahoma" w:eastAsia="Times New Roman" w:hAnsi="Tahoma" w:cs="Tahoma"/>
          <w:color w:val="2D2A2A"/>
          <w:sz w:val="23"/>
          <w:lang w:eastAsia="ru-RU"/>
        </w:rPr>
        <w:t> 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 xml:space="preserve">Дети любят игру « Кто это?», музыка </w:t>
      </w:r>
      <w:proofErr w:type="spell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Р.Рустамова</w:t>
      </w:r>
      <w:proofErr w:type="spell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, слова Ю.Островского. Песня к игре написана в форме загадки о животных и птицах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В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конце каждого куплета звучат как бы звукоподражание их голосам.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Такой приём, найденный композитором, помогает детям охарактеризовать тембры голосов животных. Следим, чтобы звукоподражание было правильным: нежно мяукает кошка, звонко поёт петух, резковато изображается крик гусей.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 xml:space="preserve">Различать тембры человеческих голосов для младшей группы я 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считаю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сложным делом и ввожу игру « Узнай по голосу» в начале года в средней группе.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 xml:space="preserve">Итак, в течение учебного года я провожу с детьми на музыкальном занятии и в вечерние часы музыкально – дидактические игры (2-3 минуты) Постепенно усложняю задания, неоднократно их повторяю. Проверяю индивидуальное усвоение заданий по высоте, ритму, тембру, динамике. Дети часто отвечают коллективно, но иногда вызываю ребёнка к себе и проверяю его одного а остальные дети анализируют 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( 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вместе с воспитателе5м) его ответ и тем самым закрепляют и свои знания.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Чтобы игра для детей представляла  большой  интерес,  не сразу  усложняю её заданиями. Такая постепенная подготовка к игре                                  обеспечивает развитие музыкальных способностей у большинства детей, даже самых застенчивых и малоподвижных. Показываю детям и знакомлю их с различными музыкальными инструментами – бубен, маракасы, бубенцы, треугольник, тем самым даю возможность детям увидеть их, поиграть с ними. Обыгрываем мягкие игрушки (зайчик, волк, медведь)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.Д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ети вначале затрудняются выполнять задания –  </w:t>
      </w:r>
      <w:proofErr w:type="spell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удыры</w:t>
      </w:r>
      <w:proofErr w:type="spell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 в бубен, или как идёт лошадка усталая и как лошадка скачет быстро. Но применяя метод показа 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 xml:space="preserve">( </w:t>
      </w:r>
      <w:proofErr w:type="gramEnd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игра в бубен), нагружаем лошадку – её тяжело, она идёт медленно, просим детей показать, как идёт лошадка,  когда ей тяжело, и как она скачет без груза. Дети довольно правильно отвечают и показывают движения.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Младшие дети могут воспроизвести простые динамические  сочетания звуков, используя металлофон. Малыш с удовольствием берётся за молоточек, крепко зажимает его в кулачке и старается изобразить маленький и сильный дождик.</w:t>
      </w:r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В дальнейшей своей работе перед собой я ставлю следующие задачи</w:t>
      </w: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:</w:t>
      </w:r>
      <w:proofErr w:type="gramEnd"/>
    </w:p>
    <w:p w:rsidR="00B55D70" w:rsidRPr="00B55D70" w:rsidRDefault="00B55D70" w:rsidP="00B55D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  <w:proofErr w:type="gramStart"/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t>-- продолжать совершенствовать основные движения в музыкально – дидактических играх;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--добиться, чтобы каждый ребёнок усваивал игру, знал её и умел играть не только на музыкальных занятиях, но и в группе, на участке, дома;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--воспитывать детей организаторов игр, которые могли бы сами проводить их с группой детей;</w:t>
      </w:r>
      <w:r w:rsidRPr="00B55D70">
        <w:rPr>
          <w:rFonts w:ascii="Tahoma" w:eastAsia="Times New Roman" w:hAnsi="Tahoma" w:cs="Tahoma"/>
          <w:color w:val="2D2A2A"/>
          <w:sz w:val="23"/>
          <w:szCs w:val="23"/>
          <w:lang w:eastAsia="ru-RU"/>
        </w:rPr>
        <w:br/>
        <w:t>--повседневно использовать музыкально – дидактические игры как ценное средство воспитания и развития дошкольников.</w:t>
      </w:r>
      <w:proofErr w:type="gramEnd"/>
    </w:p>
    <w:p w:rsidR="00FE0449" w:rsidRDefault="00FE0449"/>
    <w:sectPr w:rsidR="00FE0449" w:rsidSect="00FE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6A9A"/>
    <w:multiLevelType w:val="multilevel"/>
    <w:tmpl w:val="F76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5D70"/>
    <w:rsid w:val="00464873"/>
    <w:rsid w:val="007571EA"/>
    <w:rsid w:val="00B55D70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9"/>
  </w:style>
  <w:style w:type="paragraph" w:styleId="1">
    <w:name w:val="heading 1"/>
    <w:basedOn w:val="a"/>
    <w:link w:val="10"/>
    <w:uiPriority w:val="9"/>
    <w:qFormat/>
    <w:rsid w:val="00B5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D70"/>
  </w:style>
  <w:style w:type="character" w:styleId="a4">
    <w:name w:val="Hyperlink"/>
    <w:basedOn w:val="a0"/>
    <w:uiPriority w:val="99"/>
    <w:semiHidden/>
    <w:unhideWhenUsed/>
    <w:rsid w:val="00B55D70"/>
    <w:rPr>
      <w:color w:val="0000FF"/>
      <w:u w:val="single"/>
    </w:rPr>
  </w:style>
  <w:style w:type="character" w:styleId="a5">
    <w:name w:val="Emphasis"/>
    <w:basedOn w:val="a0"/>
    <w:uiPriority w:val="20"/>
    <w:qFormat/>
    <w:rsid w:val="00B55D70"/>
    <w:rPr>
      <w:i/>
      <w:iCs/>
    </w:rPr>
  </w:style>
  <w:style w:type="character" w:styleId="a6">
    <w:name w:val="Strong"/>
    <w:basedOn w:val="a0"/>
    <w:uiPriority w:val="22"/>
    <w:qFormat/>
    <w:rsid w:val="00B55D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5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4933-malenkiy-shag-v-bolshoe-iskus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5892-organizatsiya-i-soderzhanie-zanyatiy-po-izodeyatelnosti-na-podgotovitelnom-godu-obucheniya-u-detey-s-narusheniyami-intellektualnogo-razvi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993-igra-kak-sredstvo-razvitiya-rech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1980-igra-pomogi-natashe-razlozhit-veshchi-po-mestam--zakrepit-ponimanie-i-upotreblenie-glagol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usic/811-dominantnoe-muzykalnoe-zanyatie-po-razvitiyu-muzykalno-ritmicheskikh-dvizheniy-v-starshe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2014-10-24T12:09:00Z</dcterms:created>
  <dcterms:modified xsi:type="dcterms:W3CDTF">2014-10-24T13:10:00Z</dcterms:modified>
</cp:coreProperties>
</file>