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DC" w:rsidRPr="009B6D2D" w:rsidRDefault="009B6D2D" w:rsidP="009B6D2D">
      <w:pPr>
        <w:jc w:val="center"/>
        <w:rPr>
          <w:b/>
          <w:sz w:val="28"/>
          <w:szCs w:val="28"/>
        </w:rPr>
      </w:pPr>
      <w:r w:rsidRPr="009B6D2D">
        <w:rPr>
          <w:b/>
          <w:sz w:val="28"/>
          <w:szCs w:val="28"/>
        </w:rPr>
        <w:t>Участие в профессиональных конкурсах в 2013-2014 учебном году</w:t>
      </w:r>
    </w:p>
    <w:p w:rsidR="009B6D2D" w:rsidRDefault="009B6D2D" w:rsidP="00315EDC"/>
    <w:tbl>
      <w:tblPr>
        <w:tblStyle w:val="a8"/>
        <w:tblW w:w="0" w:type="auto"/>
        <w:tblLook w:val="04A0"/>
      </w:tblPr>
      <w:tblGrid>
        <w:gridCol w:w="778"/>
        <w:gridCol w:w="1895"/>
        <w:gridCol w:w="3085"/>
        <w:gridCol w:w="2096"/>
        <w:gridCol w:w="1717"/>
      </w:tblGrid>
      <w:tr w:rsidR="009B6D2D" w:rsidRPr="003D5CA2" w:rsidTr="007B30AE">
        <w:tc>
          <w:tcPr>
            <w:tcW w:w="778" w:type="dxa"/>
          </w:tcPr>
          <w:p w:rsidR="009B6D2D" w:rsidRPr="003D5CA2" w:rsidRDefault="009B6D2D" w:rsidP="007B30AE">
            <w:r w:rsidRPr="003D5CA2">
              <w:t>№</w:t>
            </w:r>
            <w:proofErr w:type="spellStart"/>
            <w:proofErr w:type="gramStart"/>
            <w:r w:rsidRPr="003D5CA2">
              <w:t>п</w:t>
            </w:r>
            <w:proofErr w:type="spellEnd"/>
            <w:proofErr w:type="gramEnd"/>
            <w:r w:rsidRPr="003D5CA2">
              <w:t>/</w:t>
            </w:r>
            <w:proofErr w:type="spellStart"/>
            <w:r w:rsidRPr="003D5CA2">
              <w:t>п</w:t>
            </w:r>
            <w:proofErr w:type="spellEnd"/>
          </w:p>
        </w:tc>
        <w:tc>
          <w:tcPr>
            <w:tcW w:w="1895" w:type="dxa"/>
          </w:tcPr>
          <w:p w:rsidR="009B6D2D" w:rsidRPr="003D5CA2" w:rsidRDefault="009B6D2D" w:rsidP="007B30AE">
            <w:r w:rsidRPr="003D5CA2">
              <w:t>Ф.И.О. учителя</w:t>
            </w:r>
          </w:p>
        </w:tc>
        <w:tc>
          <w:tcPr>
            <w:tcW w:w="3085" w:type="dxa"/>
          </w:tcPr>
          <w:p w:rsidR="009B6D2D" w:rsidRPr="003D5CA2" w:rsidRDefault="009B6D2D" w:rsidP="007B30AE">
            <w:r w:rsidRPr="003D5CA2">
              <w:t>Наименование конкурса</w:t>
            </w:r>
          </w:p>
        </w:tc>
        <w:tc>
          <w:tcPr>
            <w:tcW w:w="2096" w:type="dxa"/>
          </w:tcPr>
          <w:p w:rsidR="009B6D2D" w:rsidRPr="003D5CA2" w:rsidRDefault="009B6D2D" w:rsidP="007B30AE">
            <w:r w:rsidRPr="003D5CA2">
              <w:t>Уровень</w:t>
            </w:r>
          </w:p>
        </w:tc>
        <w:tc>
          <w:tcPr>
            <w:tcW w:w="1717" w:type="dxa"/>
          </w:tcPr>
          <w:p w:rsidR="009B6D2D" w:rsidRPr="003D5CA2" w:rsidRDefault="009B6D2D" w:rsidP="007B30AE">
            <w:r w:rsidRPr="003D5CA2">
              <w:t>Результат</w:t>
            </w:r>
          </w:p>
        </w:tc>
      </w:tr>
      <w:tr w:rsidR="007869DF" w:rsidRPr="003D5CA2" w:rsidTr="007B30AE">
        <w:tc>
          <w:tcPr>
            <w:tcW w:w="778" w:type="dxa"/>
            <w:vMerge w:val="restart"/>
          </w:tcPr>
          <w:p w:rsidR="007869DF" w:rsidRPr="003D5CA2" w:rsidRDefault="007869DF" w:rsidP="007B30AE">
            <w:r>
              <w:t>1</w:t>
            </w:r>
          </w:p>
        </w:tc>
        <w:tc>
          <w:tcPr>
            <w:tcW w:w="1895" w:type="dxa"/>
            <w:vMerge w:val="restart"/>
          </w:tcPr>
          <w:p w:rsidR="007869DF" w:rsidRPr="003D5CA2" w:rsidRDefault="007869DF" w:rsidP="007B30AE">
            <w:proofErr w:type="spellStart"/>
            <w:r w:rsidRPr="003D5CA2">
              <w:t>Гумерова</w:t>
            </w:r>
            <w:proofErr w:type="spellEnd"/>
            <w:r w:rsidRPr="003D5CA2">
              <w:t xml:space="preserve"> А.Р.</w:t>
            </w: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 xml:space="preserve">Учитель </w:t>
            </w:r>
            <w:proofErr w:type="gramStart"/>
            <w:r w:rsidRPr="003D5CA2">
              <w:t>начальных</w:t>
            </w:r>
            <w:proofErr w:type="gramEnd"/>
            <w:r w:rsidRPr="003D5CA2">
              <w:t xml:space="preserve"> классов-2013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 xml:space="preserve">всероссийский 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/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 xml:space="preserve">«Педагогические идеи и технологии на бинарном уроке с применением ИКТ»  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 xml:space="preserve">общероссийский 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/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proofErr w:type="spellStart"/>
            <w:r w:rsidRPr="003D5CA2">
              <w:t>Креатив</w:t>
            </w:r>
            <w:proofErr w:type="spellEnd"/>
            <w:r w:rsidRPr="003D5CA2">
              <w:t xml:space="preserve"> </w:t>
            </w:r>
            <w:proofErr w:type="gramStart"/>
            <w:r w:rsidRPr="003D5CA2">
              <w:t>–ф</w:t>
            </w:r>
            <w:proofErr w:type="gramEnd"/>
            <w:r w:rsidRPr="003D5CA2">
              <w:t>естиваль методических разработок «Инновации будущего»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 xml:space="preserve">всероссийский 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Победитель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/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 xml:space="preserve">« Зима в стиле </w:t>
            </w:r>
            <w:r w:rsidRPr="003D5CA2">
              <w:rPr>
                <w:lang w:val="en-US"/>
              </w:rPr>
              <w:t>SMILES</w:t>
            </w:r>
            <w:r w:rsidRPr="003D5CA2">
              <w:t>»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 xml:space="preserve">международный 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/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>Творческая лаборатория учителя начальных классов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>муниципальный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/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rPr>
                <w:bCs/>
                <w:color w:val="000000"/>
              </w:rPr>
              <w:t>Вторая дистанционная олимпиада по математике для учителей начальных классов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rPr>
                <w:bCs/>
                <w:color w:val="000000"/>
              </w:rPr>
              <w:t>республиканский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Призёр</w:t>
            </w:r>
          </w:p>
        </w:tc>
      </w:tr>
      <w:tr w:rsidR="009B6D2D" w:rsidRPr="003D5CA2" w:rsidTr="007B30AE">
        <w:tc>
          <w:tcPr>
            <w:tcW w:w="778" w:type="dxa"/>
          </w:tcPr>
          <w:p w:rsidR="009B6D2D" w:rsidRPr="003D5CA2" w:rsidRDefault="007869DF" w:rsidP="007B30AE">
            <w:r>
              <w:t>2</w:t>
            </w:r>
          </w:p>
        </w:tc>
        <w:tc>
          <w:tcPr>
            <w:tcW w:w="1895" w:type="dxa"/>
          </w:tcPr>
          <w:p w:rsidR="009B6D2D" w:rsidRPr="003D5CA2" w:rsidRDefault="009B6D2D" w:rsidP="007B30AE">
            <w:r w:rsidRPr="003D5CA2">
              <w:t>Ермолаева Э.С.</w:t>
            </w:r>
          </w:p>
        </w:tc>
        <w:tc>
          <w:tcPr>
            <w:tcW w:w="3085" w:type="dxa"/>
          </w:tcPr>
          <w:p w:rsidR="009B6D2D" w:rsidRPr="003D5CA2" w:rsidRDefault="009B6D2D" w:rsidP="007B30AE">
            <w:pPr>
              <w:pStyle w:val="a7"/>
              <w:ind w:left="0"/>
              <w:jc w:val="both"/>
            </w:pPr>
            <w:r w:rsidRPr="003D5CA2">
              <w:t>«Наш лучший учитель»</w:t>
            </w:r>
          </w:p>
        </w:tc>
        <w:tc>
          <w:tcPr>
            <w:tcW w:w="2096" w:type="dxa"/>
          </w:tcPr>
          <w:p w:rsidR="009B6D2D" w:rsidRPr="003D5CA2" w:rsidRDefault="009B6D2D" w:rsidP="007B30AE">
            <w:r w:rsidRPr="003D5CA2">
              <w:t>республиканский</w:t>
            </w:r>
          </w:p>
        </w:tc>
        <w:tc>
          <w:tcPr>
            <w:tcW w:w="1717" w:type="dxa"/>
          </w:tcPr>
          <w:p w:rsidR="009B6D2D" w:rsidRPr="003D5CA2" w:rsidRDefault="009B6D2D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результ. неизв.</w:t>
            </w:r>
          </w:p>
        </w:tc>
      </w:tr>
      <w:tr w:rsidR="007869DF" w:rsidRPr="003D5CA2" w:rsidTr="007869DF">
        <w:trPr>
          <w:trHeight w:val="592"/>
        </w:trPr>
        <w:tc>
          <w:tcPr>
            <w:tcW w:w="778" w:type="dxa"/>
            <w:vMerge w:val="restart"/>
          </w:tcPr>
          <w:p w:rsidR="007869DF" w:rsidRPr="003D5CA2" w:rsidRDefault="007869DF" w:rsidP="007B30AE">
            <w:r>
              <w:t>3</w:t>
            </w:r>
          </w:p>
        </w:tc>
        <w:tc>
          <w:tcPr>
            <w:tcW w:w="1895" w:type="dxa"/>
            <w:vMerge w:val="restart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Идиятуллина М.А.</w:t>
            </w:r>
          </w:p>
        </w:tc>
        <w:tc>
          <w:tcPr>
            <w:tcW w:w="3085" w:type="dxa"/>
          </w:tcPr>
          <w:p w:rsidR="007869DF" w:rsidRPr="007869DF" w:rsidRDefault="007869DF" w:rsidP="007869DF">
            <w:pPr>
              <w:jc w:val="both"/>
            </w:pPr>
            <w:r w:rsidRPr="003D5CA2">
              <w:t xml:space="preserve"> «Учитель начальных классов 2013»   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Сертификат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7869DF" w:rsidRDefault="007869DF" w:rsidP="007869DF">
            <w:pPr>
              <w:jc w:val="both"/>
            </w:pPr>
            <w:r w:rsidRPr="003D5CA2">
              <w:t>«Открытый урок»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jc w:val="both"/>
            </w:pPr>
            <w:r w:rsidRPr="003D5CA2">
              <w:t>«Источник знаний»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Грамота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r w:rsidRPr="003D5CA2">
              <w:t xml:space="preserve">«Учитель цифрового века» </w:t>
            </w:r>
          </w:p>
          <w:p w:rsidR="007869DF" w:rsidRPr="003D5CA2" w:rsidRDefault="007869DF" w:rsidP="007B30AE">
            <w:pPr>
              <w:jc w:val="both"/>
            </w:pP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Диплом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t>«Наш лучший учитель»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республиканский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rPr>
                <w:lang w:val="tt-RU"/>
              </w:rPr>
            </w:pPr>
            <w:r>
              <w:rPr>
                <w:lang w:val="tt-RU"/>
              </w:rPr>
              <w:t>победитель</w:t>
            </w:r>
          </w:p>
        </w:tc>
      </w:tr>
      <w:tr w:rsidR="007869DF" w:rsidRPr="003D5CA2" w:rsidTr="007B30AE">
        <w:tc>
          <w:tcPr>
            <w:tcW w:w="778" w:type="dxa"/>
            <w:vMerge w:val="restart"/>
          </w:tcPr>
          <w:p w:rsidR="007869DF" w:rsidRPr="003D5CA2" w:rsidRDefault="007869DF" w:rsidP="007B30AE">
            <w:r>
              <w:t>4</w:t>
            </w:r>
          </w:p>
        </w:tc>
        <w:tc>
          <w:tcPr>
            <w:tcW w:w="1895" w:type="dxa"/>
            <w:vMerge w:val="restart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Исмагилова Г.Ф.</w:t>
            </w: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>Общероссийский конкурс «Педагогические идеи и технологии на бинарном уроке с применением ИКТ»</w:t>
            </w:r>
            <w:r w:rsidRPr="003D5CA2">
              <w:tab/>
              <w:t xml:space="preserve">Информационно-методический центр </w:t>
            </w:r>
            <w:proofErr w:type="spellStart"/>
            <w:r w:rsidRPr="003D5CA2">
              <w:t>Маунет</w:t>
            </w:r>
            <w:proofErr w:type="spellEnd"/>
            <w:r w:rsidRPr="003D5CA2">
              <w:t xml:space="preserve"> «Магистр»  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proofErr w:type="spellStart"/>
            <w:r w:rsidRPr="003D5CA2">
              <w:t>Креатив-фестиваль</w:t>
            </w:r>
            <w:proofErr w:type="spellEnd"/>
            <w:r w:rsidRPr="003D5CA2">
              <w:t xml:space="preserve"> методических разработок «Инновации будущего»</w:t>
            </w:r>
            <w:r w:rsidRPr="003D5CA2">
              <w:tab/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>международный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Победитель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>Общероссийский проект «Школа цифрового века»</w:t>
            </w:r>
            <w:r w:rsidRPr="003D5CA2">
              <w:tab/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>общероссийский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Грамота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>Творческая лаборатория учителя начальных  классов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>муниципальный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t>«Наш лучший учитель»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республиканский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rPr>
                <w:lang w:val="tt-RU"/>
              </w:rPr>
            </w:pPr>
            <w:r>
              <w:rPr>
                <w:lang w:val="tt-RU"/>
              </w:rPr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 w:val="restart"/>
          </w:tcPr>
          <w:p w:rsidR="007869DF" w:rsidRPr="003D5CA2" w:rsidRDefault="007869DF" w:rsidP="007B30AE">
            <w:r>
              <w:t>5</w:t>
            </w:r>
          </w:p>
        </w:tc>
        <w:tc>
          <w:tcPr>
            <w:tcW w:w="1895" w:type="dxa"/>
            <w:vMerge w:val="restart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Мирзасалихова Г.Ш.</w:t>
            </w:r>
          </w:p>
        </w:tc>
        <w:tc>
          <w:tcPr>
            <w:tcW w:w="3085" w:type="dxa"/>
          </w:tcPr>
          <w:p w:rsidR="007869DF" w:rsidRPr="003D5CA2" w:rsidRDefault="007869DF" w:rsidP="007B30AE">
            <w:r w:rsidRPr="003D5CA2">
              <w:t>Первый республиканский конкурс стихотворений для детей</w:t>
            </w:r>
          </w:p>
          <w:p w:rsidR="007869DF" w:rsidRPr="003D5CA2" w:rsidRDefault="007869DF" w:rsidP="007B30AE">
            <w:r w:rsidRPr="003D5CA2">
              <w:t>«Шигьриятдөньясында»</w:t>
            </w:r>
          </w:p>
          <w:p w:rsidR="007869DF" w:rsidRPr="003D5CA2" w:rsidRDefault="007869DF" w:rsidP="007B30AE">
            <w:pPr>
              <w:pStyle w:val="a7"/>
              <w:ind w:left="0"/>
            </w:pPr>
            <w:proofErr w:type="gramStart"/>
            <w:r w:rsidRPr="003D5CA2">
              <w:t>посвящённый</w:t>
            </w:r>
            <w:proofErr w:type="gramEnd"/>
            <w:r w:rsidRPr="003D5CA2">
              <w:t xml:space="preserve"> Дню поэзии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Республиканский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>Диплом 2 степени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t>«Наш лучший учитель»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республиканский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rPr>
                <w:lang w:val="tt-RU"/>
              </w:rPr>
            </w:pPr>
            <w:r>
              <w:rPr>
                <w:lang w:val="tt-RU"/>
              </w:rPr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 w:val="restart"/>
          </w:tcPr>
          <w:p w:rsidR="007869DF" w:rsidRPr="003D5CA2" w:rsidRDefault="007869DF" w:rsidP="007B30AE">
            <w:r>
              <w:t>6</w:t>
            </w:r>
          </w:p>
        </w:tc>
        <w:tc>
          <w:tcPr>
            <w:tcW w:w="1895" w:type="dxa"/>
            <w:vMerge w:val="restart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Муртазина Л.Г.</w:t>
            </w:r>
          </w:p>
        </w:tc>
        <w:tc>
          <w:tcPr>
            <w:tcW w:w="3085" w:type="dxa"/>
          </w:tcPr>
          <w:p w:rsidR="007869DF" w:rsidRPr="003D5CA2" w:rsidRDefault="007869DF" w:rsidP="007B30AE">
            <w:r w:rsidRPr="003D5CA2">
              <w:t xml:space="preserve">Информационно-методический центр </w:t>
            </w:r>
            <w:proofErr w:type="spellStart"/>
            <w:r w:rsidRPr="003D5CA2">
              <w:lastRenderedPageBreak/>
              <w:t>Маунет</w:t>
            </w:r>
            <w:proofErr w:type="spellEnd"/>
            <w:r w:rsidRPr="003D5CA2">
              <w:t xml:space="preserve"> «Магистр». Конкурс «Педагогические идеи и технологии на бинарном уроке с применением ИКТ»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lastRenderedPageBreak/>
              <w:t>Общероссийский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roofErr w:type="spellStart"/>
            <w:r w:rsidRPr="003D5CA2">
              <w:t>Креатив-фестиваль</w:t>
            </w:r>
            <w:proofErr w:type="spellEnd"/>
            <w:r w:rsidRPr="003D5CA2">
              <w:t xml:space="preserve"> методических разработок «Инновации будущего»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Международный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>Победитель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r w:rsidRPr="003D5CA2">
              <w:t>Общероссийский проект «Школа цифрового века»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Общероссийский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>Грамота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r w:rsidRPr="003D5CA2">
              <w:t>Конкурс «Творческая лаборатория»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Муниципальный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r w:rsidRPr="003D5CA2">
              <w:rPr>
                <w:bCs/>
                <w:color w:val="000000"/>
              </w:rPr>
              <w:t>Вторая дистанционная олимпиада по математике для учителей начальных классов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rPr>
                <w:bCs/>
                <w:color w:val="000000"/>
              </w:rPr>
              <w:t>республиканский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7"/>
              <w:ind w:left="0"/>
              <w:jc w:val="center"/>
            </w:pPr>
            <w:r w:rsidRPr="003D5CA2">
              <w:t>Призёр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t>«Наш лучший учитель»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республиканский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rPr>
                <w:lang w:val="tt-RU"/>
              </w:rPr>
            </w:pPr>
            <w:r>
              <w:rPr>
                <w:lang w:val="tt-RU"/>
              </w:rPr>
              <w:t>участие</w:t>
            </w:r>
          </w:p>
        </w:tc>
      </w:tr>
      <w:tr w:rsidR="007869DF" w:rsidRPr="003D5CA2" w:rsidTr="007B30AE">
        <w:tc>
          <w:tcPr>
            <w:tcW w:w="778" w:type="dxa"/>
          </w:tcPr>
          <w:p w:rsidR="007869DF" w:rsidRPr="003D5CA2" w:rsidRDefault="007869DF" w:rsidP="007B30AE"/>
        </w:tc>
        <w:tc>
          <w:tcPr>
            <w:tcW w:w="1895" w:type="dxa"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>
              <w:t>Конкурс эссе «</w:t>
            </w:r>
            <w:proofErr w:type="spellStart"/>
            <w:r>
              <w:t>Авыл</w:t>
            </w:r>
            <w:proofErr w:type="spellEnd"/>
            <w:r>
              <w:t xml:space="preserve"> </w:t>
            </w:r>
            <w:proofErr w:type="spellStart"/>
            <w:r>
              <w:t>укытучысы</w:t>
            </w:r>
            <w:proofErr w:type="spellEnd"/>
            <w:r>
              <w:t>»</w:t>
            </w:r>
          </w:p>
        </w:tc>
        <w:tc>
          <w:tcPr>
            <w:tcW w:w="2096" w:type="dxa"/>
          </w:tcPr>
          <w:p w:rsidR="007869DF" w:rsidRPr="003D5CA2" w:rsidRDefault="007869DF" w:rsidP="007B30AE">
            <w:r>
              <w:t>республиканский</w:t>
            </w:r>
          </w:p>
        </w:tc>
        <w:tc>
          <w:tcPr>
            <w:tcW w:w="1717" w:type="dxa"/>
          </w:tcPr>
          <w:p w:rsidR="007869DF" w:rsidRDefault="007869DF" w:rsidP="007B30AE">
            <w:pPr>
              <w:rPr>
                <w:lang w:val="tt-RU"/>
              </w:rPr>
            </w:pPr>
            <w:r>
              <w:rPr>
                <w:lang w:val="tt-RU"/>
              </w:rPr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 w:val="restart"/>
          </w:tcPr>
          <w:p w:rsidR="007869DF" w:rsidRPr="003D5CA2" w:rsidRDefault="007869DF" w:rsidP="007B30AE">
            <w:r>
              <w:t>7</w:t>
            </w:r>
          </w:p>
        </w:tc>
        <w:tc>
          <w:tcPr>
            <w:tcW w:w="1895" w:type="dxa"/>
            <w:vMerge w:val="restart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Нигимаева Г.А.</w:t>
            </w: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t>Конкурс «Современный урок в условиях реализации ФГОС ООО»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t>межрегиональный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t>Конкурс профессионального мастерства педагогов «Мой лучший урок»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rPr>
                <w:lang w:val="tt-RU"/>
              </w:rPr>
              <w:t xml:space="preserve">Диплом лауреата </w:t>
            </w:r>
            <w:r w:rsidRPr="003D5CA2">
              <w:rPr>
                <w:lang w:val="en-US"/>
              </w:rPr>
              <w:t xml:space="preserve">II </w:t>
            </w:r>
            <w:r w:rsidRPr="003D5CA2">
              <w:t>степени</w:t>
            </w:r>
          </w:p>
        </w:tc>
      </w:tr>
      <w:tr w:rsidR="007869DF" w:rsidRPr="003D5CA2" w:rsidTr="007B30AE">
        <w:tc>
          <w:tcPr>
            <w:tcW w:w="778" w:type="dxa"/>
            <w:vMerge w:val="restart"/>
          </w:tcPr>
          <w:p w:rsidR="007869DF" w:rsidRPr="003D5CA2" w:rsidRDefault="007869DF" w:rsidP="007B30AE">
            <w:r>
              <w:t>8</w:t>
            </w:r>
          </w:p>
        </w:tc>
        <w:tc>
          <w:tcPr>
            <w:tcW w:w="1895" w:type="dxa"/>
            <w:vMerge w:val="restart"/>
          </w:tcPr>
          <w:p w:rsidR="007869DF" w:rsidRPr="003D5CA2" w:rsidRDefault="007869DF" w:rsidP="007B30AE">
            <w:r w:rsidRPr="003D5CA2">
              <w:rPr>
                <w:lang w:val="tt-RU"/>
              </w:rPr>
              <w:t>Фахертдинова Л.А</w:t>
            </w: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rPr>
                <w:lang w:val="en-US"/>
              </w:rPr>
              <w:t>IV</w:t>
            </w:r>
            <w:r w:rsidRPr="003D5CA2">
              <w:t xml:space="preserve"> Международный фестиваль школьных учителей, г. Елабуга</w:t>
            </w:r>
          </w:p>
          <w:p w:rsidR="007869DF" w:rsidRPr="003D5CA2" w:rsidRDefault="007869DF" w:rsidP="007B30AE"/>
        </w:tc>
        <w:tc>
          <w:tcPr>
            <w:tcW w:w="2096" w:type="dxa"/>
          </w:tcPr>
          <w:p w:rsidR="007869DF" w:rsidRPr="003D5CA2" w:rsidRDefault="007869DF" w:rsidP="007B30AE">
            <w:r w:rsidRPr="003D5CA2">
              <w:t>международный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rPr>
                <w:lang w:val="tt-RU"/>
              </w:rPr>
            </w:pPr>
            <w:r w:rsidRPr="003D5CA2">
              <w:t>Конкурс профессионального мастерства “</w:t>
            </w:r>
            <w:proofErr w:type="gramStart"/>
            <w:r w:rsidRPr="003D5CA2">
              <w:t>Я-</w:t>
            </w:r>
            <w:proofErr w:type="gramEnd"/>
            <w:r w:rsidRPr="003D5CA2">
              <w:t xml:space="preserve"> учитель”(Номинация методические разработки) 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  <w:rPr>
                <w:lang w:val="tt-RU"/>
              </w:rPr>
            </w:pPr>
            <w:r w:rsidRPr="003D5CA2">
              <w:rPr>
                <w:lang w:val="tt-RU"/>
              </w:rPr>
              <w:t xml:space="preserve">всероссийский 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Диплом победителя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>Конкурс  «Мой лучший урок»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  <w:rPr>
                <w:lang w:val="tt-RU"/>
              </w:rPr>
            </w:pPr>
            <w:r w:rsidRPr="003D5CA2">
              <w:rPr>
                <w:lang w:val="tt-RU"/>
              </w:rPr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rPr>
                <w:lang w:val="tt-RU"/>
              </w:rPr>
              <w:t>Фестиваль методических разработок “Методическая деятельность”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t xml:space="preserve">международный 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Диплом лауреата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t>«Наш лучший учитель»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республиканский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результ. неизв.</w:t>
            </w:r>
          </w:p>
        </w:tc>
      </w:tr>
      <w:tr w:rsidR="007869DF" w:rsidRPr="003D5CA2" w:rsidTr="007B30AE">
        <w:tc>
          <w:tcPr>
            <w:tcW w:w="778" w:type="dxa"/>
            <w:vMerge w:val="restart"/>
          </w:tcPr>
          <w:p w:rsidR="007869DF" w:rsidRPr="003D5CA2" w:rsidRDefault="007869DF" w:rsidP="007B30AE">
            <w:r>
              <w:t>9</w:t>
            </w:r>
          </w:p>
        </w:tc>
        <w:tc>
          <w:tcPr>
            <w:tcW w:w="1895" w:type="dxa"/>
            <w:vMerge w:val="restart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Латыпова И.В.</w:t>
            </w: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t xml:space="preserve">Открытый Всероссийский конкурс с международным участием «Учитель начальных классов - 2013». 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jc w:val="both"/>
            </w:pPr>
            <w:r w:rsidRPr="003D5CA2">
              <w:t>«Учитель года – 2014»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муниципальный</w:t>
            </w:r>
          </w:p>
          <w:p w:rsidR="007869DF" w:rsidRPr="003D5CA2" w:rsidRDefault="007869DF" w:rsidP="007B30AE">
            <w:pPr>
              <w:rPr>
                <w:lang w:val="tt-RU"/>
              </w:rPr>
            </w:pPr>
            <w:r w:rsidRPr="003D5CA2">
              <w:rPr>
                <w:lang w:val="tt-RU"/>
              </w:rPr>
              <w:t>зональный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2 место</w:t>
            </w:r>
          </w:p>
          <w:p w:rsidR="007869DF" w:rsidRPr="003D5CA2" w:rsidRDefault="007869DF" w:rsidP="007B30AE">
            <w:r w:rsidRPr="003D5CA2">
              <w:t>участие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rPr>
                <w:lang w:val="tt-RU"/>
              </w:rPr>
              <w:t>К</w:t>
            </w:r>
            <w:proofErr w:type="spellStart"/>
            <w:r w:rsidRPr="003D5CA2">
              <w:t>онкурс</w:t>
            </w:r>
            <w:proofErr w:type="spellEnd"/>
            <w:r w:rsidRPr="003D5CA2">
              <w:t xml:space="preserve"> профессионального мастерства педагогов «Мой лучший урок» </w:t>
            </w:r>
            <w:r w:rsidRPr="003D5CA2">
              <w:lastRenderedPageBreak/>
              <w:t>Педагогический клуб «Наука и творчество»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lastRenderedPageBreak/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Диплом II степени</w:t>
            </w:r>
          </w:p>
        </w:tc>
      </w:tr>
      <w:tr w:rsidR="007869DF" w:rsidRPr="003D5CA2" w:rsidTr="007B30AE">
        <w:tc>
          <w:tcPr>
            <w:tcW w:w="778" w:type="dxa"/>
            <w:vMerge w:val="restart"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pPr>
              <w:pStyle w:val="a7"/>
              <w:ind w:left="0"/>
              <w:rPr>
                <w:lang w:val="tt-RU"/>
              </w:rPr>
            </w:pPr>
            <w:r w:rsidRPr="003D5CA2">
              <w:rPr>
                <w:bCs/>
                <w:color w:val="000000"/>
              </w:rPr>
              <w:t>Конкурс «Лучшая методическая разработка урока математики»</w:t>
            </w:r>
          </w:p>
        </w:tc>
        <w:tc>
          <w:tcPr>
            <w:tcW w:w="2096" w:type="dxa"/>
          </w:tcPr>
          <w:p w:rsidR="007869DF" w:rsidRPr="003D5CA2" w:rsidRDefault="007869DF" w:rsidP="007B30AE">
            <w:pPr>
              <w:pStyle w:val="a7"/>
              <w:ind w:left="0"/>
            </w:pPr>
            <w:r w:rsidRPr="003D5CA2">
              <w:rPr>
                <w:bCs/>
                <w:color w:val="000000"/>
              </w:rPr>
              <w:t>республиканский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r w:rsidRPr="003D5CA2">
              <w:t>Призёр</w:t>
            </w:r>
          </w:p>
        </w:tc>
      </w:tr>
      <w:tr w:rsidR="007869DF" w:rsidRPr="003D5CA2" w:rsidTr="007B30AE">
        <w:tc>
          <w:tcPr>
            <w:tcW w:w="778" w:type="dxa"/>
            <w:vMerge/>
          </w:tcPr>
          <w:p w:rsidR="007869DF" w:rsidRPr="003D5CA2" w:rsidRDefault="007869DF" w:rsidP="007B30AE"/>
        </w:tc>
        <w:tc>
          <w:tcPr>
            <w:tcW w:w="1895" w:type="dxa"/>
            <w:vMerge/>
          </w:tcPr>
          <w:p w:rsidR="007869DF" w:rsidRPr="003D5CA2" w:rsidRDefault="007869DF" w:rsidP="007B30AE">
            <w:pPr>
              <w:rPr>
                <w:lang w:val="tt-RU"/>
              </w:rPr>
            </w:pPr>
          </w:p>
        </w:tc>
        <w:tc>
          <w:tcPr>
            <w:tcW w:w="3085" w:type="dxa"/>
          </w:tcPr>
          <w:p w:rsidR="007869DF" w:rsidRPr="003D5CA2" w:rsidRDefault="007869DF" w:rsidP="007B30AE">
            <w:r w:rsidRPr="003D5CA2">
              <w:t>Методический конкурс «Интерактивный Учитель -2014»</w:t>
            </w:r>
          </w:p>
        </w:tc>
        <w:tc>
          <w:tcPr>
            <w:tcW w:w="2096" w:type="dxa"/>
          </w:tcPr>
          <w:p w:rsidR="007869DF" w:rsidRPr="003D5CA2" w:rsidRDefault="007869DF" w:rsidP="007B30AE">
            <w:r w:rsidRPr="003D5CA2">
              <w:t>всероссийский</w:t>
            </w:r>
          </w:p>
        </w:tc>
        <w:tc>
          <w:tcPr>
            <w:tcW w:w="1717" w:type="dxa"/>
          </w:tcPr>
          <w:p w:rsidR="007869DF" w:rsidRPr="003D5CA2" w:rsidRDefault="007869DF" w:rsidP="007B30AE">
            <w:pPr>
              <w:pStyle w:val="a6"/>
              <w:shd w:val="clear" w:color="auto" w:fill="FFFFFF"/>
              <w:spacing w:before="0" w:after="0"/>
              <w:jc w:val="both"/>
            </w:pPr>
            <w:r w:rsidRPr="003D5CA2">
              <w:t>2 место</w:t>
            </w:r>
          </w:p>
        </w:tc>
      </w:tr>
    </w:tbl>
    <w:p w:rsidR="00C074C5" w:rsidRDefault="00C074C5"/>
    <w:sectPr w:rsidR="00C074C5" w:rsidSect="001A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5EDC"/>
    <w:rsid w:val="001E4C35"/>
    <w:rsid w:val="00315EDC"/>
    <w:rsid w:val="00317119"/>
    <w:rsid w:val="0063151E"/>
    <w:rsid w:val="0072579D"/>
    <w:rsid w:val="007869DF"/>
    <w:rsid w:val="00990FA5"/>
    <w:rsid w:val="009B6D2D"/>
    <w:rsid w:val="00BB3945"/>
    <w:rsid w:val="00C074C5"/>
    <w:rsid w:val="00D51051"/>
    <w:rsid w:val="00D80489"/>
    <w:rsid w:val="00F3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3945"/>
    <w:rPr>
      <w:i/>
      <w:iCs/>
    </w:rPr>
  </w:style>
  <w:style w:type="character" w:styleId="a4">
    <w:name w:val="Subtle Emphasis"/>
    <w:basedOn w:val="a0"/>
    <w:uiPriority w:val="19"/>
    <w:qFormat/>
    <w:rsid w:val="00BB3945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BB3945"/>
    <w:rPr>
      <w:b/>
      <w:bCs/>
      <w:i/>
      <w:iCs/>
      <w:color w:val="4F81BD" w:themeColor="accent1"/>
    </w:rPr>
  </w:style>
  <w:style w:type="paragraph" w:styleId="a6">
    <w:name w:val="Normal (Web)"/>
    <w:basedOn w:val="a"/>
    <w:unhideWhenUsed/>
    <w:rsid w:val="00315EDC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315EDC"/>
    <w:pPr>
      <w:ind w:left="720"/>
      <w:contextualSpacing/>
    </w:pPr>
  </w:style>
  <w:style w:type="character" w:customStyle="1" w:styleId="apple-converted-space">
    <w:name w:val="apple-converted-space"/>
    <w:basedOn w:val="a0"/>
    <w:rsid w:val="00315EDC"/>
  </w:style>
  <w:style w:type="table" w:styleId="a8">
    <w:name w:val="Table Grid"/>
    <w:basedOn w:val="a1"/>
    <w:rsid w:val="00315ED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2859</Characters>
  <Application>Microsoft Office Word</Application>
  <DocSecurity>0</DocSecurity>
  <Lines>23</Lines>
  <Paragraphs>6</Paragraphs>
  <ScaleCrop>false</ScaleCrop>
  <Company>Kraftway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</dc:creator>
  <cp:lastModifiedBy>Дом</cp:lastModifiedBy>
  <cp:revision>2</cp:revision>
  <cp:lastPrinted>2014-10-15T10:20:00Z</cp:lastPrinted>
  <dcterms:created xsi:type="dcterms:W3CDTF">2015-07-08T17:38:00Z</dcterms:created>
  <dcterms:modified xsi:type="dcterms:W3CDTF">2015-07-08T17:38:00Z</dcterms:modified>
</cp:coreProperties>
</file>