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4" w:rsidRDefault="00AD1234" w:rsidP="00AD12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D1234">
        <w:rPr>
          <w:rFonts w:ascii="Times New Roman" w:hAnsi="Times New Roman" w:cs="Times New Roman"/>
          <w:b/>
          <w:sz w:val="28"/>
          <w:szCs w:val="28"/>
        </w:rPr>
        <w:t xml:space="preserve">езультаты управленческой деятельности по теме: </w:t>
      </w:r>
    </w:p>
    <w:p w:rsidR="00AD1234" w:rsidRPr="00C27D5C" w:rsidRDefault="00AD1234" w:rsidP="00AD12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1234">
        <w:rPr>
          <w:rFonts w:ascii="Times New Roman" w:hAnsi="Times New Roman" w:cs="Times New Roman"/>
          <w:b/>
          <w:sz w:val="28"/>
          <w:szCs w:val="28"/>
        </w:rPr>
        <w:t>«Инновации в ДОУ как условие повышения качества образования»</w:t>
      </w:r>
      <w:r w:rsidRPr="00C27D5C">
        <w:rPr>
          <w:rFonts w:ascii="Times New Roman" w:hAnsi="Times New Roman" w:cs="Times New Roman"/>
          <w:sz w:val="28"/>
          <w:szCs w:val="28"/>
        </w:rPr>
        <w:t>.</w:t>
      </w:r>
    </w:p>
    <w:p w:rsidR="00AD1234" w:rsidRPr="008C3080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4EF">
        <w:rPr>
          <w:rFonts w:ascii="Times New Roman" w:hAnsi="Times New Roman" w:cs="Times New Roman"/>
          <w:sz w:val="28"/>
          <w:szCs w:val="28"/>
        </w:rPr>
        <w:t xml:space="preserve">В последние годы происходят  изменения в системе дошкольного </w:t>
      </w:r>
      <w:r w:rsidRPr="008C3080">
        <w:rPr>
          <w:rFonts w:ascii="Times New Roman" w:hAnsi="Times New Roman" w:cs="Times New Roman"/>
          <w:sz w:val="28"/>
          <w:szCs w:val="28"/>
        </w:rPr>
        <w:t xml:space="preserve">образования. Появилось много </w:t>
      </w:r>
      <w:proofErr w:type="gramStart"/>
      <w:r w:rsidRPr="008C3080">
        <w:rPr>
          <w:rFonts w:ascii="Times New Roman" w:hAnsi="Times New Roman" w:cs="Times New Roman"/>
          <w:sz w:val="28"/>
          <w:szCs w:val="28"/>
        </w:rPr>
        <w:t>существенно значимых</w:t>
      </w:r>
      <w:proofErr w:type="gramEnd"/>
      <w:r w:rsidRPr="008C3080">
        <w:rPr>
          <w:rFonts w:ascii="Times New Roman" w:hAnsi="Times New Roman" w:cs="Times New Roman"/>
          <w:sz w:val="28"/>
          <w:szCs w:val="28"/>
        </w:rPr>
        <w:t xml:space="preserve"> нормативных документов, определяющих новые приоритеты развития дошкольного образования.</w:t>
      </w:r>
    </w:p>
    <w:p w:rsidR="00AD1234" w:rsidRPr="008C3080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8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образовании» определяет дошкольное образование как первую ступень общего образования и впервые регулирует правовые  отношения в части содержания  образовательной деятельности дошкольной организации. </w:t>
      </w:r>
    </w:p>
    <w:p w:rsidR="00AD1234" w:rsidRPr="008C3080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80">
        <w:rPr>
          <w:rFonts w:ascii="Times New Roman" w:hAnsi="Times New Roman" w:cs="Times New Roman"/>
          <w:sz w:val="28"/>
          <w:szCs w:val="28"/>
        </w:rPr>
        <w:t>В Концепции долгосрочного социально-экономического развития Российской Федерации на период до 2020 года, отмечено  возрастание роли человеческого капитала как основного фактора экономического развития. Для России ответ на этот вызов предполагает преодоление имеющихся негативных тенденций в развитии человеческого потенциала, которые в том числе характеризуются низким качеством и снижением уровня доступности социальных услуг в сфере образования.</w:t>
      </w:r>
    </w:p>
    <w:p w:rsidR="00AD1234" w:rsidRPr="008C3080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8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910C8F">
        <w:rPr>
          <w:rFonts w:ascii="Times New Roman" w:hAnsi="Times New Roman" w:cs="Times New Roman"/>
          <w:b/>
          <w:sz w:val="28"/>
          <w:szCs w:val="28"/>
        </w:rPr>
        <w:t>стратегической целью государственной политики</w:t>
      </w:r>
      <w:r w:rsidRPr="008C3080">
        <w:rPr>
          <w:rFonts w:ascii="Times New Roman" w:hAnsi="Times New Roman" w:cs="Times New Roman"/>
          <w:sz w:val="28"/>
          <w:szCs w:val="28"/>
        </w:rPr>
        <w:t xml:space="preserve"> в области образования  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AD1234" w:rsidRPr="008C3080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C3080">
        <w:rPr>
          <w:rFonts w:ascii="Times New Roman" w:hAnsi="Times New Roman" w:cs="Times New Roman"/>
          <w:b/>
          <w:bCs/>
          <w:sz w:val="28"/>
          <w:szCs w:val="28"/>
        </w:rPr>
        <w:t>Согласно Стратегии развития образования Ханты-Мансийского автономного округа – Югры до 2020 года с</w:t>
      </w:r>
      <w:r w:rsidRPr="008C3080">
        <w:rPr>
          <w:rFonts w:ascii="Times New Roman" w:hAnsi="Times New Roman" w:cs="Times New Roman"/>
          <w:b/>
          <w:sz w:val="28"/>
          <w:szCs w:val="28"/>
        </w:rPr>
        <w:t xml:space="preserve">тратегической целью </w:t>
      </w:r>
      <w:r w:rsidRPr="008C3080">
        <w:rPr>
          <w:rFonts w:ascii="Times New Roman" w:hAnsi="Times New Roman" w:cs="Times New Roman"/>
          <w:sz w:val="28"/>
          <w:szCs w:val="28"/>
        </w:rPr>
        <w:t>в</w:t>
      </w:r>
      <w:r w:rsidRPr="008C3080">
        <w:rPr>
          <w:rFonts w:ascii="Times New Roman" w:hAnsi="Times New Roman" w:cs="Times New Roman"/>
          <w:b/>
          <w:sz w:val="28"/>
          <w:szCs w:val="28"/>
        </w:rPr>
        <w:t xml:space="preserve"> области образования является </w:t>
      </w:r>
      <w:r w:rsidRPr="008C3080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Югры.</w:t>
      </w:r>
    </w:p>
    <w:p w:rsidR="00AD1234" w:rsidRPr="008C3080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80">
        <w:rPr>
          <w:rFonts w:ascii="Times New Roman" w:hAnsi="Times New Roman" w:cs="Times New Roman"/>
          <w:sz w:val="28"/>
          <w:szCs w:val="28"/>
        </w:rPr>
        <w:t xml:space="preserve">В Стратегии </w:t>
      </w:r>
      <w:proofErr w:type="gramStart"/>
      <w:r w:rsidRPr="008C3080">
        <w:rPr>
          <w:rFonts w:ascii="Times New Roman" w:hAnsi="Times New Roman" w:cs="Times New Roman"/>
          <w:sz w:val="28"/>
          <w:szCs w:val="28"/>
        </w:rPr>
        <w:t>развития муниципальной системы образования города Сургута</w:t>
      </w:r>
      <w:proofErr w:type="gramEnd"/>
      <w:r w:rsidRPr="008C3080">
        <w:rPr>
          <w:rFonts w:ascii="Times New Roman" w:hAnsi="Times New Roman" w:cs="Times New Roman"/>
          <w:sz w:val="28"/>
          <w:szCs w:val="28"/>
        </w:rPr>
        <w:t xml:space="preserve"> до 2020 года, </w:t>
      </w:r>
      <w:r w:rsidRPr="008C3080">
        <w:rPr>
          <w:rFonts w:ascii="Times New Roman" w:hAnsi="Times New Roman" w:cs="Times New Roman"/>
          <w:b/>
          <w:bCs/>
          <w:sz w:val="28"/>
          <w:szCs w:val="28"/>
        </w:rPr>
        <w:t xml:space="preserve">общей целью </w:t>
      </w:r>
      <w:r w:rsidRPr="008C3080">
        <w:rPr>
          <w:rFonts w:ascii="Times New Roman" w:hAnsi="Times New Roman" w:cs="Times New Roman"/>
          <w:sz w:val="28"/>
          <w:szCs w:val="28"/>
        </w:rPr>
        <w:t>развития образования является подготовка человека развитого, компетентного, способного социально и профессионально адаптироваться в быстро меняющемся мире и стремящегося к повышению уровня экономического и социального развития общества и государства в соответствии с социально значимыми ценностными ориентирами.</w:t>
      </w:r>
    </w:p>
    <w:p w:rsidR="00AD1234" w:rsidRPr="00AD1234" w:rsidRDefault="00AD1234" w:rsidP="00AD12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7D5C">
        <w:rPr>
          <w:rFonts w:ascii="Times New Roman" w:hAnsi="Times New Roman" w:cs="Times New Roman"/>
          <w:sz w:val="28"/>
          <w:szCs w:val="28"/>
        </w:rPr>
        <w:t>Потребность в инновационной деятельности в дошкольном учреждении продиктована стратегическими целями в области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34" w:rsidRPr="00C27D5C" w:rsidRDefault="00AD1234" w:rsidP="00AD1234">
      <w:pPr>
        <w:tabs>
          <w:tab w:val="left" w:pos="567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стратегической целью моей управленческой деятельности является совершенствование открытого образовательного пространства учреждения как среды детства, обеспечивающей условия для развития личности ребенка, удовлетворение современных запросов участников образовательного процесса, а также обеспечивающей доступность и качество дошкольного образования. </w:t>
      </w:r>
    </w:p>
    <w:p w:rsidR="00AD1234" w:rsidRPr="00C27D5C" w:rsidRDefault="00AD1234" w:rsidP="00AD12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Pr="002B7C39">
        <w:rPr>
          <w:rFonts w:ascii="Times New Roman" w:hAnsi="Times New Roman" w:cs="Times New Roman"/>
          <w:sz w:val="28"/>
        </w:rPr>
        <w:t>достижения</w:t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этой цели работа велась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следующим направлениям:</w:t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D1234" w:rsidRPr="00C27D5C" w:rsidRDefault="00AD1234" w:rsidP="00AD1234">
      <w:pPr>
        <w:numPr>
          <w:ilvl w:val="0"/>
          <w:numId w:val="2"/>
        </w:numPr>
        <w:tabs>
          <w:tab w:val="clear" w:pos="1429"/>
          <w:tab w:val="num" w:pos="567"/>
        </w:tabs>
        <w:spacing w:after="0" w:line="240" w:lineRule="auto"/>
        <w:ind w:hanging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Обновление содержания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1234" w:rsidRPr="00C27D5C" w:rsidRDefault="00AD1234" w:rsidP="00AD1234">
      <w:pPr>
        <w:numPr>
          <w:ilvl w:val="0"/>
          <w:numId w:val="2"/>
        </w:numPr>
        <w:tabs>
          <w:tab w:val="clear" w:pos="1429"/>
          <w:tab w:val="num" w:pos="567"/>
        </w:tabs>
        <w:spacing w:after="0" w:line="240" w:lineRule="auto"/>
        <w:ind w:hanging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Обновление образовательной среды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1234" w:rsidRPr="00C27D5C" w:rsidRDefault="00AD1234" w:rsidP="00AD1234">
      <w:pPr>
        <w:numPr>
          <w:ilvl w:val="0"/>
          <w:numId w:val="2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инновационного потенциала и профессиональной компетентности педагогов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1234" w:rsidRPr="00C27D5C" w:rsidRDefault="00AD1234" w:rsidP="00AD1234">
      <w:pPr>
        <w:numPr>
          <w:ilvl w:val="0"/>
          <w:numId w:val="2"/>
        </w:numPr>
        <w:tabs>
          <w:tab w:val="clear" w:pos="1429"/>
          <w:tab w:val="num" w:pos="567"/>
        </w:tabs>
        <w:spacing w:after="0" w:line="240" w:lineRule="auto"/>
        <w:ind w:hanging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Организационно – методическое сопровождение педагогов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1234" w:rsidRPr="00C27D5C" w:rsidRDefault="00AD1234" w:rsidP="00AD1234">
      <w:pPr>
        <w:numPr>
          <w:ilvl w:val="0"/>
          <w:numId w:val="2"/>
        </w:numPr>
        <w:tabs>
          <w:tab w:val="clear" w:pos="1429"/>
          <w:tab w:val="num" w:pos="567"/>
        </w:tabs>
        <w:spacing w:after="0" w:line="240" w:lineRule="auto"/>
        <w:ind w:hanging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внутренней системы оценки качества дошкольного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1234" w:rsidRDefault="00AD1234" w:rsidP="00AD1234">
      <w:pPr>
        <w:numPr>
          <w:ilvl w:val="0"/>
          <w:numId w:val="2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Расширение форм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родительской общественностью;</w:t>
      </w:r>
    </w:p>
    <w:p w:rsidR="00AD1234" w:rsidRPr="00AD1234" w:rsidRDefault="00AD1234" w:rsidP="00AD1234">
      <w:pPr>
        <w:numPr>
          <w:ilvl w:val="0"/>
          <w:numId w:val="2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 социального партн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рства.</w:t>
      </w:r>
    </w:p>
    <w:p w:rsidR="00AD1234" w:rsidRPr="00C27D5C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по этим направлениям, нам удалось достичь следующих результатов.</w:t>
      </w:r>
    </w:p>
    <w:p w:rsidR="00AD1234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Инновационная деятельность педагогов дошкольного учреждения их профессиональный рост, отношение к работе, способность выявлять потенциальные возможности своих воспитанников позволяют нашим воспитанникам демонстрировать высокие результаты  освоения основной образовательной программы ДОУ, готовность к успешному освоению образовательных программ начального общего образования.</w:t>
      </w:r>
    </w:p>
    <w:p w:rsidR="00AD1234" w:rsidRPr="00F26297" w:rsidRDefault="00AD1234" w:rsidP="00AD1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shd w:val="clear" w:color="auto" w:fill="FFFFFF"/>
          <w:lang w:eastAsia="ru-RU"/>
        </w:rPr>
      </w:pPr>
    </w:p>
    <w:p w:rsidR="00AD1234" w:rsidRDefault="00AD1234" w:rsidP="00AD1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F2629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Готовность воспитанников </w:t>
      </w:r>
      <w:r w:rsidRPr="00F2629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br/>
        <w:t>к освоению программ начального общего образования</w:t>
      </w:r>
    </w:p>
    <w:p w:rsidR="00AD1234" w:rsidRPr="00F26297" w:rsidRDefault="00AD1234" w:rsidP="00AD1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shd w:val="clear" w:color="auto" w:fill="FFFFFF"/>
          <w:lang w:eastAsia="ru-RU"/>
        </w:rPr>
      </w:pPr>
    </w:p>
    <w:p w:rsidR="00E936E6" w:rsidRPr="00F26297" w:rsidRDefault="00AD1234" w:rsidP="00AD123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36E6" w:rsidRPr="00E936E6" w:rsidTr="00E936E6">
        <w:tc>
          <w:tcPr>
            <w:tcW w:w="2392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936E6" w:rsidRPr="00E936E6" w:rsidTr="00E936E6">
        <w:tc>
          <w:tcPr>
            <w:tcW w:w="2392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936E6" w:rsidRPr="00E936E6" w:rsidTr="00E936E6">
        <w:tc>
          <w:tcPr>
            <w:tcW w:w="2392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936E6" w:rsidRPr="00E936E6" w:rsidTr="00E936E6">
        <w:tc>
          <w:tcPr>
            <w:tcW w:w="2392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2393" w:type="dxa"/>
            <w:shd w:val="clear" w:color="auto" w:fill="FFFFFF" w:themeFill="background1"/>
          </w:tcPr>
          <w:p w:rsidR="00E936E6" w:rsidRPr="00E936E6" w:rsidRDefault="00E936E6" w:rsidP="004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E6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:rsidR="00AD1234" w:rsidRPr="00F26297" w:rsidRDefault="00AD1234" w:rsidP="00AD123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1234" w:rsidRPr="00F26297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D1234" w:rsidRDefault="00AD1234" w:rsidP="00AD1234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i/>
          <w:iCs/>
          <w:color w:val="1E0E01" w:themeColor="accent6" w:themeShade="1A"/>
        </w:rPr>
      </w:pPr>
      <w:r w:rsidRPr="00F26297">
        <w:rPr>
          <w:rFonts w:eastAsiaTheme="majorEastAsia"/>
          <w:b/>
          <w:bCs/>
          <w:i/>
          <w:iCs/>
          <w:color w:val="1E0E01" w:themeColor="accent6" w:themeShade="1A"/>
        </w:rPr>
        <w:t>Степень освоения воспитанниками образовательной программы</w:t>
      </w:r>
    </w:p>
    <w:p w:rsidR="00AD1234" w:rsidRPr="00F26297" w:rsidRDefault="00AD1234" w:rsidP="00AD1234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i/>
          <w:iCs/>
          <w:color w:val="1E0E01" w:themeColor="accent6" w:themeShade="1A"/>
          <w:sz w:val="16"/>
          <w:szCs w:val="16"/>
        </w:rPr>
      </w:pPr>
    </w:p>
    <w:p w:rsidR="00AD1234" w:rsidRDefault="00AD1234" w:rsidP="00AD1234">
      <w:pPr>
        <w:pStyle w:val="a3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529837D4" wp14:editId="34A292E3">
            <wp:extent cx="3766241" cy="2100404"/>
            <wp:effectExtent l="0" t="0" r="2476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1234" w:rsidRDefault="00AD1234" w:rsidP="00AD123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D1234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совместном взаимодействии всех участников образовательного процесса наши воспитанники являются активными участниками мероприятий различного уровня, что является основой для развития их творческого начала, формирования инициативности и социальной успешности, способствует быстрой адаптации в окружающем социуме.</w:t>
      </w:r>
    </w:p>
    <w:p w:rsidR="00AD1234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ребенка – это свобода мышления, воображения. Наши воспитанники не только участвуют в конкурсах и мероприятиях различного уровня, но и становятся победителями и призерами: </w:t>
      </w:r>
    </w:p>
    <w:p w:rsidR="00AD1234" w:rsidRDefault="00AD1234" w:rsidP="00AD12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534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6534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ень</w:t>
      </w:r>
      <w:r w:rsidRPr="006534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24 победителя;</w:t>
      </w:r>
      <w:r w:rsidRPr="006534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D1234" w:rsidRPr="006534CB" w:rsidRDefault="00AD1234" w:rsidP="00AD12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534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6534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ень</w:t>
      </w:r>
      <w:r w:rsidRPr="006534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2 победителя. </w:t>
      </w:r>
    </w:p>
    <w:p w:rsidR="00AD1234" w:rsidRDefault="00AD1234" w:rsidP="00AD1234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</w:p>
    <w:p w:rsidR="00AD1234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из моих главных задач как руководителя является создание условий для творческой самореализации личности педагога, оказание помощи воспитателям в обретении неповторимой индивидуальности, раскрытии </w:t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творческого начала каждого педагога, поиска своего стиля деятельности, </w:t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профессиональной смелости.</w:t>
      </w:r>
      <w:r w:rsidRPr="00C27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1234" w:rsidRPr="006534CB" w:rsidRDefault="00AD1234" w:rsidP="00AD12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34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Динамика</w:t>
      </w:r>
    </w:p>
    <w:p w:rsidR="00AD1234" w:rsidRPr="006534CB" w:rsidRDefault="00AD1234" w:rsidP="00AD12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34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прохождения курсовой подготовки педагогов</w:t>
      </w:r>
    </w:p>
    <w:p w:rsidR="00AD1234" w:rsidRPr="00490E72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D1234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97C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5545C" wp14:editId="0482191A">
            <wp:extent cx="2692400" cy="1390650"/>
            <wp:effectExtent l="0" t="0" r="1270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1234" w:rsidRPr="00490E72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D1234" w:rsidRPr="00C27D5C" w:rsidRDefault="00AD1234" w:rsidP="00AD123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 w:rsidRPr="00C27D5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дошкольном учреждении повышают свою квалификацию не только педагогические работники, но и весь коллектив </w:t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100% младших воспитателей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обучились на</w:t>
      </w:r>
      <w:r w:rsidRPr="00C27D5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курс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ах</w:t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повышения квалификации, повысили свою квалификацию шеф-повар и 2 повара детского питания, на сегодняшний день – </w:t>
      </w:r>
      <w:r w:rsidRPr="00C27D5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8 человек обучаю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тся в высших учебных заведениях, при этом используются различные формы повышения квалификации (очная, заочная, дистанционная).</w:t>
      </w:r>
      <w:proofErr w:type="gramEnd"/>
    </w:p>
    <w:p w:rsidR="00AD1234" w:rsidRDefault="00AD1234" w:rsidP="00AD123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70C4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Система повышения уровня квалификации, организованная в ДОУ,  позволила значительно увеличить заинтересованность педагогов в овладении инновациями и повысить профессиональную компетентность. </w:t>
      </w:r>
    </w:p>
    <w:p w:rsidR="00AD1234" w:rsidRPr="00BC531D" w:rsidRDefault="00AD1234" w:rsidP="00AD123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</w:p>
    <w:p w:rsidR="00AD1234" w:rsidRPr="00BC531D" w:rsidRDefault="00AD1234" w:rsidP="00AD12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3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Динамика</w:t>
      </w:r>
    </w:p>
    <w:p w:rsidR="00AD1234" w:rsidRPr="00BC531D" w:rsidRDefault="00AD1234" w:rsidP="00AD12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3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повышения уровня квалификации педагогов</w:t>
      </w:r>
    </w:p>
    <w:p w:rsidR="00AD1234" w:rsidRPr="00BC531D" w:rsidRDefault="00AD1234" w:rsidP="00AD123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</w:p>
    <w:p w:rsidR="00AD1234" w:rsidRDefault="00AD1234" w:rsidP="00AD123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</w:t>
      </w:r>
      <w:r w:rsidRPr="00297C4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D6528A" wp14:editId="05294829">
            <wp:extent cx="3365500" cy="1270000"/>
            <wp:effectExtent l="0" t="0" r="2540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1234" w:rsidRPr="00070C44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C44">
        <w:rPr>
          <w:rFonts w:ascii="Times New Roman" w:hAnsi="Times New Roman" w:cs="Times New Roman"/>
          <w:sz w:val="28"/>
          <w:szCs w:val="28"/>
          <w:lang w:eastAsia="ru-RU"/>
        </w:rPr>
        <w:t xml:space="preserve">Важным показателем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управленческой деятельности в </w:t>
      </w:r>
      <w:r w:rsidRPr="00070C4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кадров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ой политике учреждения является</w:t>
      </w:r>
      <w:r w:rsidRPr="00070C4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стабильность коллектива с одновременным обновлением молодыми специалистами. В период с 2011 г. по 201</w:t>
      </w:r>
      <w:r w:rsidR="00E936E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 w:rsidRPr="00070C4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г. в учреждение было принято 8 молодых специалистов, р</w:t>
      </w:r>
      <w:r w:rsidRPr="00070C44">
        <w:rPr>
          <w:rFonts w:ascii="Times New Roman" w:hAnsi="Times New Roman" w:cs="Times New Roman"/>
          <w:sz w:val="28"/>
          <w:szCs w:val="28"/>
        </w:rPr>
        <w:t xml:space="preserve">абота с которыми </w:t>
      </w:r>
      <w:r w:rsidRPr="00070C44">
        <w:rPr>
          <w:rFonts w:ascii="Times New Roman" w:hAnsi="Times New Roman"/>
          <w:sz w:val="28"/>
          <w:szCs w:val="28"/>
        </w:rPr>
        <w:t xml:space="preserve">была </w:t>
      </w:r>
      <w:r w:rsidRPr="00070C44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070C44">
        <w:rPr>
          <w:rFonts w:ascii="Times New Roman" w:hAnsi="Times New Roman"/>
          <w:sz w:val="28"/>
          <w:szCs w:val="28"/>
        </w:rPr>
        <w:t xml:space="preserve">их </w:t>
      </w:r>
      <w:r w:rsidRPr="00070C44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proofErr w:type="spellStart"/>
      <w:r w:rsidRPr="00070C44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070C44">
        <w:rPr>
          <w:rFonts w:ascii="Times New Roman" w:hAnsi="Times New Roman" w:cs="Times New Roman"/>
          <w:sz w:val="28"/>
          <w:szCs w:val="28"/>
        </w:rPr>
        <w:t>, становление, развитие и саморазвитие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AD1234" w:rsidRDefault="00AD1234" w:rsidP="00AD123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D1234" w:rsidRPr="00412B0F" w:rsidRDefault="00AD1234" w:rsidP="00AD1234">
      <w:pPr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 w:rsidRPr="00C27D5C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Осваивая </w:t>
      </w:r>
      <w:r w:rsidRPr="00412B0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коммуникативно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412B0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информационные технологии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Pr="00412B0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педагоги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 w:rsidRPr="00412B0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озда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ют</w:t>
      </w:r>
      <w:r w:rsidRPr="00412B0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персональные веб-сайты и страницы в сети Интернет,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на которых</w:t>
      </w:r>
      <w:r w:rsidRPr="00412B0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систематически</w:t>
      </w:r>
      <w:r w:rsidRPr="00412B0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транслируют опыт инновационной  деятельности, что подтверждает формирование их активной  профессиональной позиции. </w:t>
      </w:r>
    </w:p>
    <w:p w:rsidR="00AD1234" w:rsidRPr="006658E8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658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программ. </w:t>
      </w:r>
      <w:r w:rsidRPr="006658E8">
        <w:rPr>
          <w:rFonts w:ascii="Times New Roman" w:hAnsi="Times New Roman" w:cs="Times New Roman"/>
          <w:sz w:val="28"/>
          <w:szCs w:val="28"/>
        </w:rPr>
        <w:t xml:space="preserve">Потребность в инновации в данной ситуации необходимо </w:t>
      </w:r>
      <w:r w:rsidRPr="006658E8">
        <w:rPr>
          <w:rFonts w:ascii="Times New Roman" w:hAnsi="Times New Roman" w:cs="Times New Roman"/>
          <w:sz w:val="28"/>
          <w:szCs w:val="28"/>
        </w:rPr>
        <w:lastRenderedPageBreak/>
        <w:t xml:space="preserve">понимать  как  нововведение – целенаправленное изменение, которое внесет в  организацию работы  дошкольного учреждения, новые  относительно стабильные  элементы.  </w:t>
      </w:r>
    </w:p>
    <w:p w:rsidR="00AD1234" w:rsidRPr="006658E8" w:rsidRDefault="00AD1234" w:rsidP="00AD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8E8">
        <w:rPr>
          <w:rFonts w:ascii="Times New Roman" w:hAnsi="Times New Roman" w:cs="Times New Roman"/>
          <w:sz w:val="28"/>
          <w:szCs w:val="28"/>
        </w:rPr>
        <w:t>Процесс перевода дошкольного учреждения в инновационный режим  заключался в создании организационно – управленческих условий введения  федеральных государственных требований в образоват</w:t>
      </w:r>
      <w:r>
        <w:rPr>
          <w:rFonts w:ascii="Times New Roman" w:hAnsi="Times New Roman" w:cs="Times New Roman"/>
          <w:sz w:val="28"/>
          <w:szCs w:val="28"/>
        </w:rPr>
        <w:t>ельный процесс МБДОУ, а именно</w:t>
      </w:r>
      <w:r w:rsidRPr="006658E8">
        <w:rPr>
          <w:rFonts w:ascii="Times New Roman" w:hAnsi="Times New Roman" w:cs="Times New Roman"/>
          <w:sz w:val="28"/>
          <w:szCs w:val="28"/>
        </w:rPr>
        <w:t>:</w:t>
      </w:r>
    </w:p>
    <w:p w:rsidR="00AD1234" w:rsidRPr="006658E8" w:rsidRDefault="00AD1234" w:rsidP="00AD1234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58E8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6658E8">
        <w:rPr>
          <w:rFonts w:ascii="Times New Roman" w:hAnsi="Times New Roman"/>
          <w:sz w:val="28"/>
          <w:szCs w:val="28"/>
        </w:rPr>
        <w:t xml:space="preserve">  плана, финансово – ресурсного обеспечения; </w:t>
      </w:r>
    </w:p>
    <w:p w:rsidR="00AD1234" w:rsidRPr="006658E8" w:rsidRDefault="00AD1234" w:rsidP="00AD1234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58E8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Pr="006658E8">
        <w:rPr>
          <w:rFonts w:ascii="Times New Roman" w:hAnsi="Times New Roman"/>
          <w:sz w:val="28"/>
          <w:szCs w:val="28"/>
        </w:rPr>
        <w:t xml:space="preserve">  хода создания и внедрения, новых относительно стабильных элементов;</w:t>
      </w:r>
    </w:p>
    <w:p w:rsidR="00AD1234" w:rsidRPr="006658E8" w:rsidRDefault="00AD1234" w:rsidP="00AD1234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58E8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е</w:t>
      </w:r>
      <w:r w:rsidRPr="006658E8">
        <w:rPr>
          <w:rFonts w:ascii="Times New Roman" w:hAnsi="Times New Roman"/>
          <w:sz w:val="28"/>
          <w:szCs w:val="28"/>
        </w:rPr>
        <w:t xml:space="preserve"> и оценк</w:t>
      </w:r>
      <w:r>
        <w:rPr>
          <w:rFonts w:ascii="Times New Roman" w:hAnsi="Times New Roman"/>
          <w:sz w:val="28"/>
          <w:szCs w:val="28"/>
        </w:rPr>
        <w:t>а</w:t>
      </w:r>
      <w:r w:rsidRPr="006658E8">
        <w:rPr>
          <w:rFonts w:ascii="Times New Roman" w:hAnsi="Times New Roman"/>
          <w:sz w:val="28"/>
          <w:szCs w:val="28"/>
        </w:rPr>
        <w:t xml:space="preserve"> инно</w:t>
      </w:r>
      <w:r>
        <w:rPr>
          <w:rFonts w:ascii="Times New Roman" w:hAnsi="Times New Roman"/>
          <w:sz w:val="28"/>
          <w:szCs w:val="28"/>
        </w:rPr>
        <w:t>вационных  проектов, координация</w:t>
      </w:r>
      <w:r w:rsidRPr="006658E8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реализации</w:t>
      </w:r>
      <w:r w:rsidRPr="006658E8">
        <w:rPr>
          <w:rFonts w:ascii="Times New Roman" w:hAnsi="Times New Roman"/>
          <w:sz w:val="28"/>
          <w:szCs w:val="28"/>
        </w:rPr>
        <w:t>;</w:t>
      </w:r>
    </w:p>
    <w:p w:rsidR="00AD1234" w:rsidRPr="006658E8" w:rsidRDefault="00AD1234" w:rsidP="00AD1234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58E8">
        <w:rPr>
          <w:rFonts w:ascii="Times New Roman" w:hAnsi="Times New Roman"/>
          <w:sz w:val="28"/>
          <w:szCs w:val="28"/>
        </w:rPr>
        <w:t xml:space="preserve">формирование мобильных групп. </w:t>
      </w:r>
    </w:p>
    <w:p w:rsidR="00AD1234" w:rsidRPr="00C27D5C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Мобильность и способность педагогов реагировать на </w:t>
      </w:r>
      <w:r w:rsidRPr="00E02C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изменения </w:t>
      </w:r>
      <w:r w:rsidRPr="006658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(преобразования) в системе образования  способствовали  изменению педагогического воздействия </w:t>
      </w:r>
      <w:r w:rsidRPr="006658E8">
        <w:rPr>
          <w:rFonts w:ascii="Times New Roman" w:hAnsi="Times New Roman" w:cs="Times New Roman"/>
          <w:sz w:val="28"/>
          <w:szCs w:val="28"/>
          <w:shd w:val="clear" w:color="auto" w:fill="FFFFFF"/>
        </w:rPr>
        <w:t>на формирование личности ребенка</w:t>
      </w:r>
      <w:r w:rsidRPr="006658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послужило </w:t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обновлению содержания образования в дошкольном учреждении.  </w:t>
      </w:r>
    </w:p>
    <w:p w:rsidR="00AD1234" w:rsidRPr="007E4593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учреждении успешно внедряются современны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образовательные технологии </w:t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(технологии проблемного обучения, </w:t>
      </w:r>
      <w:r w:rsidRPr="00C27D5C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технологии, </w:t>
      </w:r>
      <w:proofErr w:type="spellStart"/>
      <w:r w:rsidRPr="00C27D5C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27D5C">
        <w:rPr>
          <w:rFonts w:ascii="Times New Roman" w:hAnsi="Times New Roman" w:cs="Times New Roman"/>
          <w:sz w:val="28"/>
          <w:szCs w:val="28"/>
        </w:rPr>
        <w:t xml:space="preserve"> обучение,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проектная деятельность), педагоги </w:t>
      </w:r>
      <w:r w:rsidRPr="007E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разрабатывают и реализуют авторские программы и проекты.</w:t>
      </w:r>
    </w:p>
    <w:p w:rsidR="00AD1234" w:rsidRPr="007E4593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7E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сегодняшний день в дошкольном учреждении реализуются 14 проектов различной направленности. </w:t>
      </w:r>
    </w:p>
    <w:p w:rsidR="00AD1234" w:rsidRPr="007E4593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7E45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Проекты – победители конкурсных мероприятий различных уровней:</w:t>
      </w:r>
    </w:p>
    <w:p w:rsidR="00AD1234" w:rsidRPr="007E4593" w:rsidRDefault="00AD1234" w:rsidP="00AD1234">
      <w:pPr>
        <w:pStyle w:val="a4"/>
        <w:numPr>
          <w:ilvl w:val="0"/>
          <w:numId w:val="7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муниципальный уровень</w:t>
      </w:r>
    </w:p>
    <w:p w:rsidR="00AD1234" w:rsidRPr="007E4593" w:rsidRDefault="00AD1234" w:rsidP="00AD1234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"Играй - веселись, уму - разуму учись";</w:t>
      </w:r>
    </w:p>
    <w:p w:rsidR="00AD1234" w:rsidRPr="007E4593" w:rsidRDefault="00AD1234" w:rsidP="00AD1234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</w:t>
      </w:r>
      <w:proofErr w:type="spellStart"/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Словоречье</w:t>
      </w:r>
      <w:proofErr w:type="spellEnd"/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";</w:t>
      </w:r>
    </w:p>
    <w:p w:rsidR="00AD1234" w:rsidRPr="007E4593" w:rsidRDefault="00AD1234" w:rsidP="00AD1234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"Маленькими шагами в прекрасный мир";</w:t>
      </w:r>
    </w:p>
    <w:p w:rsidR="00AD1234" w:rsidRPr="007E4593" w:rsidRDefault="00AD1234" w:rsidP="00AD1234">
      <w:pPr>
        <w:pStyle w:val="a4"/>
        <w:shd w:val="clear" w:color="auto" w:fill="FFFFFF"/>
        <w:tabs>
          <w:tab w:val="left" w:pos="567"/>
        </w:tabs>
        <w:spacing w:after="0" w:line="240" w:lineRule="auto"/>
        <w:ind w:left="1572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AD1234" w:rsidRPr="007E4593" w:rsidRDefault="00AD1234" w:rsidP="00AD1234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региональный уровень:</w:t>
      </w:r>
    </w:p>
    <w:p w:rsidR="00AD1234" w:rsidRPr="007E4593" w:rsidRDefault="00AD1234" w:rsidP="00AD1234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"Мы - друзья природы";</w:t>
      </w:r>
    </w:p>
    <w:p w:rsidR="00AD1234" w:rsidRPr="007E4593" w:rsidRDefault="00AD1234" w:rsidP="00AD1234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федеральный уровень:</w:t>
      </w:r>
    </w:p>
    <w:p w:rsidR="00AD1234" w:rsidRPr="007E4593" w:rsidRDefault="00AD1234" w:rsidP="00AD1234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"Азбука безопасности";</w:t>
      </w:r>
    </w:p>
    <w:p w:rsidR="00AD1234" w:rsidRPr="007E4593" w:rsidRDefault="00AD1234" w:rsidP="00AD1234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"Мой край родной";</w:t>
      </w:r>
    </w:p>
    <w:p w:rsidR="00AD1234" w:rsidRPr="007E4593" w:rsidRDefault="00AD1234" w:rsidP="00AD1234">
      <w:pPr>
        <w:pStyle w:val="a4"/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E4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"У меня есть права!"</w:t>
      </w:r>
    </w:p>
    <w:p w:rsidR="00AD1234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Обеспечением мотивации творческой инициативы педагогов являются моральное и материальное стимулирование.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D1234" w:rsidRDefault="00AD1234" w:rsidP="00AD123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D1234" w:rsidRPr="00B5052E" w:rsidRDefault="00AD1234" w:rsidP="00AD12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7D5C">
        <w:rPr>
          <w:sz w:val="28"/>
          <w:szCs w:val="28"/>
        </w:rPr>
        <w:t xml:space="preserve">Сформированная организационно – методическая система сопровождения </w:t>
      </w:r>
      <w:r w:rsidRPr="00A87F31">
        <w:rPr>
          <w:sz w:val="28"/>
          <w:szCs w:val="28"/>
        </w:rPr>
        <w:t xml:space="preserve">обеспечивает реальную возможность для создания ситуации успеха каждого </w:t>
      </w:r>
      <w:r w:rsidRPr="00C27D5C">
        <w:rPr>
          <w:sz w:val="28"/>
          <w:szCs w:val="28"/>
        </w:rPr>
        <w:t>педагога и готовность активно транслировать опыт инновационной деятельности на муниципальном, окружном и федеральном уровнях. Опыт работы педагогов признан педагогическим сообществом и отме</w:t>
      </w:r>
      <w:r>
        <w:rPr>
          <w:sz w:val="28"/>
          <w:szCs w:val="28"/>
        </w:rPr>
        <w:t xml:space="preserve">чен наградами различного уровня, </w:t>
      </w:r>
      <w:r w:rsidRPr="00075E7B">
        <w:rPr>
          <w:color w:val="FF0000"/>
          <w:sz w:val="28"/>
          <w:szCs w:val="28"/>
        </w:rPr>
        <w:t xml:space="preserve">  </w:t>
      </w:r>
      <w:r w:rsidRPr="00B5052E">
        <w:rPr>
          <w:sz w:val="28"/>
          <w:szCs w:val="28"/>
        </w:rPr>
        <w:t>9 (33%) педагогов стали участниками конкурсов и 13 педагогов (48%) – победителями и призерами мероприятий  различного уровня.</w:t>
      </w:r>
    </w:p>
    <w:p w:rsidR="00AD1234" w:rsidRPr="00075E7B" w:rsidRDefault="00AD1234" w:rsidP="00AD1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</w:p>
    <w:p w:rsidR="00AD1234" w:rsidRDefault="00AD1234" w:rsidP="00AD12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C27D5C">
        <w:rPr>
          <w:sz w:val="28"/>
          <w:szCs w:val="28"/>
        </w:rPr>
        <w:t>ффективное использование финансовых ресурсов</w:t>
      </w:r>
      <w:r>
        <w:rPr>
          <w:sz w:val="28"/>
          <w:szCs w:val="28"/>
        </w:rPr>
        <w:t xml:space="preserve"> позволило осуществить модернизацию </w:t>
      </w:r>
      <w:r w:rsidRPr="00C27D5C">
        <w:rPr>
          <w:sz w:val="28"/>
          <w:szCs w:val="28"/>
        </w:rPr>
        <w:t>предметно – развивающ</w:t>
      </w:r>
      <w:r>
        <w:rPr>
          <w:sz w:val="28"/>
          <w:szCs w:val="28"/>
        </w:rPr>
        <w:t>ей</w:t>
      </w:r>
      <w:r w:rsidRPr="00C27D5C">
        <w:rPr>
          <w:sz w:val="28"/>
          <w:szCs w:val="28"/>
        </w:rPr>
        <w:t xml:space="preserve"> сред</w:t>
      </w:r>
      <w:r>
        <w:rPr>
          <w:sz w:val="28"/>
          <w:szCs w:val="28"/>
        </w:rPr>
        <w:t>ы, что в целом способствовало</w:t>
      </w:r>
      <w:r w:rsidRPr="00C27D5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27D5C">
        <w:rPr>
          <w:sz w:val="28"/>
          <w:szCs w:val="28"/>
        </w:rPr>
        <w:t>спешной реализации основной общеобразовательной программы дошкольного учреждения</w:t>
      </w:r>
      <w:r>
        <w:rPr>
          <w:sz w:val="28"/>
          <w:szCs w:val="28"/>
        </w:rPr>
        <w:t>.</w:t>
      </w:r>
    </w:p>
    <w:p w:rsidR="00AD1234" w:rsidRPr="00C27D5C" w:rsidRDefault="00AD1234" w:rsidP="00AD1234">
      <w:pPr>
        <w:pStyle w:val="a4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4016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целях </w:t>
      </w:r>
      <w:r w:rsidRPr="00401635">
        <w:rPr>
          <w:rFonts w:ascii="Times New Roman" w:hAnsi="Times New Roman"/>
          <w:sz w:val="28"/>
          <w:szCs w:val="28"/>
        </w:rPr>
        <w:t>модернизации предметно – развивающей среды</w:t>
      </w:r>
      <w:r w:rsidRPr="004016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учреждения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C27D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риобретена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новая </w:t>
      </w:r>
      <w:r w:rsidRPr="00C27D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детская мебель, игровые модули, стенки, комплекты мягкой мебели, мягкие конструкторы, сухие бассейны, и многое другое. Многое еще необходимо сделать для переоснащения среды, но, проведя анализ, можно сказать, что она стала мобильной, доступной, постоянно меняющейся, комфортной для детей, эстетичной, о чем свидетельствуют отзывы родителей. </w:t>
      </w:r>
    </w:p>
    <w:p w:rsidR="00AD1234" w:rsidRPr="00C27D5C" w:rsidRDefault="00AD1234" w:rsidP="00AD1234">
      <w:pPr>
        <w:pStyle w:val="a4"/>
        <w:shd w:val="clear" w:color="auto" w:fill="FFFFFF"/>
        <w:tabs>
          <w:tab w:val="left" w:pos="0"/>
          <w:tab w:val="left" w:pos="567"/>
        </w:tabs>
        <w:spacing w:before="100" w:beforeAutospacing="1" w:after="0" w:afterAutospacing="1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Кроме того, в </w:t>
      </w:r>
      <w:r w:rsidRPr="00C27D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2013 году освоены </w:t>
      </w:r>
      <w:r w:rsidRPr="00A87F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средства (субвенция) на ковровые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изделия </w:t>
      </w:r>
      <w:r w:rsidRPr="00C27D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из средств резервного фонда правительства Тюменской области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размере </w:t>
      </w:r>
      <w:r w:rsidRPr="00C27D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300 000,00 руб.</w:t>
      </w:r>
    </w:p>
    <w:p w:rsidR="00AD1234" w:rsidRPr="00C27D5C" w:rsidRDefault="00AD1234" w:rsidP="00AD1234">
      <w:pPr>
        <w:pStyle w:val="a4"/>
        <w:shd w:val="clear" w:color="auto" w:fill="FFFFFF"/>
        <w:tabs>
          <w:tab w:val="left" w:pos="0"/>
          <w:tab w:val="left" w:pos="567"/>
        </w:tabs>
        <w:spacing w:before="100" w:beforeAutospacing="1" w:after="0" w:afterAutospacing="1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7F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2014 году выделена субвенция на приобретение </w:t>
      </w:r>
      <w:r w:rsidRPr="00C27D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мягкого инвентаря на сумму 350 000,00 руб. из того же источника финансирования. </w:t>
      </w:r>
    </w:p>
    <w:p w:rsidR="00AD1234" w:rsidRPr="0034764E" w:rsidRDefault="00AD1234" w:rsidP="00AD12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764E">
        <w:rPr>
          <w:sz w:val="28"/>
          <w:szCs w:val="28"/>
        </w:rPr>
        <w:t>Дошкольное учреждение,</w:t>
      </w:r>
      <w:r w:rsidRPr="0034764E">
        <w:rPr>
          <w:sz w:val="28"/>
          <w:szCs w:val="28"/>
          <w:shd w:val="clear" w:color="auto" w:fill="FFFFFF"/>
        </w:rPr>
        <w:t xml:space="preserve"> учитывая</w:t>
      </w:r>
      <w:r w:rsidRPr="0034764E">
        <w:rPr>
          <w:sz w:val="28"/>
          <w:szCs w:val="28"/>
        </w:rPr>
        <w:t xml:space="preserve"> современные требования, находит особые подходы, нестандартные решения, которые </w:t>
      </w:r>
      <w:r w:rsidRPr="0034764E">
        <w:rPr>
          <w:sz w:val="28"/>
          <w:szCs w:val="28"/>
          <w:shd w:val="clear" w:color="auto" w:fill="FFFFFF"/>
        </w:rPr>
        <w:t>в полной мере удовлетворяют запросы и потребности</w:t>
      </w:r>
      <w:r w:rsidRPr="0034764E">
        <w:rPr>
          <w:rStyle w:val="apple-converted-space"/>
          <w:sz w:val="28"/>
          <w:szCs w:val="28"/>
          <w:shd w:val="clear" w:color="auto" w:fill="FFFFFF"/>
        </w:rPr>
        <w:t> </w:t>
      </w:r>
      <w:r w:rsidRPr="0034764E">
        <w:rPr>
          <w:rStyle w:val="hl"/>
          <w:sz w:val="28"/>
          <w:szCs w:val="28"/>
        </w:rPr>
        <w:t>родителей</w:t>
      </w:r>
      <w:r w:rsidRPr="0034764E">
        <w:rPr>
          <w:rStyle w:val="apple-converted-space"/>
          <w:sz w:val="28"/>
          <w:szCs w:val="28"/>
          <w:shd w:val="clear" w:color="auto" w:fill="FFFFFF"/>
        </w:rPr>
        <w:t> </w:t>
      </w:r>
      <w:r w:rsidRPr="0034764E">
        <w:rPr>
          <w:sz w:val="28"/>
          <w:szCs w:val="28"/>
          <w:shd w:val="clear" w:color="auto" w:fill="FFFFFF"/>
        </w:rPr>
        <w:t xml:space="preserve">и социального окружения. </w:t>
      </w:r>
    </w:p>
    <w:p w:rsidR="00AD1234" w:rsidRPr="00653AE5" w:rsidRDefault="00AD1234" w:rsidP="00AD12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53AE5">
        <w:rPr>
          <w:sz w:val="28"/>
          <w:szCs w:val="28"/>
          <w:shd w:val="clear" w:color="auto" w:fill="FFFFFF"/>
        </w:rPr>
        <w:t xml:space="preserve">Расширяя формы взаимодействия с родительской общественностью, активно вовлекаем их в партнерские взаимоотношения с включением в жизнедеятельность дошкольного учреждения. </w:t>
      </w:r>
    </w:p>
    <w:p w:rsidR="00AD1234" w:rsidRPr="00653AE5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AE5">
        <w:rPr>
          <w:rFonts w:ascii="Times New Roman" w:hAnsi="Times New Roman" w:cs="Times New Roman"/>
          <w:sz w:val="28"/>
          <w:szCs w:val="28"/>
        </w:rPr>
        <w:t>В учреждении накоплен положительный опыт привлечения родителей к разработке проектов по различным направлениям деятельности, помогающий активизировать большое количество участников, привлечь специалистов из других общественных институтов (например, для просветительской деятельности), организовать контроль, делегировать полномочия. При этом р</w:t>
      </w:r>
      <w:r w:rsidRPr="00653AE5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становятся активными участниками в реализации проектной деятельности.</w:t>
      </w:r>
    </w:p>
    <w:p w:rsidR="00AD1234" w:rsidRPr="00653AE5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AE5">
        <w:rPr>
          <w:rFonts w:ascii="Times New Roman" w:hAnsi="Times New Roman" w:cs="Times New Roman"/>
          <w:sz w:val="28"/>
          <w:szCs w:val="28"/>
        </w:rPr>
        <w:t xml:space="preserve"> </w:t>
      </w:r>
      <w:r w:rsidRPr="00653AE5">
        <w:rPr>
          <w:rFonts w:ascii="Times New Roman" w:hAnsi="Times New Roman" w:cs="Times New Roman"/>
          <w:sz w:val="28"/>
          <w:szCs w:val="28"/>
        </w:rPr>
        <w:tab/>
        <w:t xml:space="preserve">Родители являются участниками  управляющей  структуры, что позволяет формировать  ответственность, повышает статус родителя  как непосредственного участника образовательного  процесса.  В учреждении разработана  нормативно – правовая   база  и организована работа Управляющего совета. </w:t>
      </w:r>
    </w:p>
    <w:p w:rsidR="00AD1234" w:rsidRPr="00E936E6" w:rsidRDefault="00AD1234" w:rsidP="00E93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AE5">
        <w:rPr>
          <w:rFonts w:ascii="Times New Roman" w:hAnsi="Times New Roman" w:cs="Times New Roman"/>
          <w:sz w:val="28"/>
          <w:szCs w:val="28"/>
        </w:rPr>
        <w:t>Обязательным  условием успешности социального партнерства  является  информированность родителей воспитанников о результатах деятельности, открытость, отчетность, подведение итогов, поощрение. На современном этапе используются  различные формы отчетности: средства массовой информации, информационные технологии (сайт образовательного учреждения), ежегодная  публикация публичного  доклада и др.</w:t>
      </w:r>
      <w:r>
        <w:rPr>
          <w:rFonts w:ascii="Times New Roman" w:hAnsi="Times New Roman" w:cs="Times New Roman"/>
          <w:sz w:val="28"/>
          <w:szCs w:val="28"/>
        </w:rPr>
        <w:t xml:space="preserve">, что в целом является фактором </w:t>
      </w:r>
      <w:r w:rsidRPr="00653AE5">
        <w:rPr>
          <w:rFonts w:ascii="Times New Roman" w:hAnsi="Times New Roman" w:cs="Times New Roman"/>
          <w:sz w:val="28"/>
          <w:szCs w:val="28"/>
        </w:rPr>
        <w:t>п</w:t>
      </w:r>
      <w:r w:rsidRPr="00653AE5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овышения уровня педагогической культуры родителей.</w:t>
      </w:r>
    </w:p>
    <w:p w:rsidR="00AD1234" w:rsidRPr="00FA4CED" w:rsidRDefault="00AD1234" w:rsidP="00AD12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CED">
        <w:rPr>
          <w:rFonts w:ascii="Times New Roman" w:hAnsi="Times New Roman" w:cs="Times New Roman"/>
          <w:sz w:val="28"/>
          <w:szCs w:val="28"/>
        </w:rPr>
        <w:tab/>
        <w:t xml:space="preserve">Являясь  открытой социальной системой, дошкольное учреждение оперативно  реагирует на изменения внутренней и внешней среды, осуществляя взаимодействие с различными социальными группами, имеющими собственные интересы в сфере образования.  </w:t>
      </w:r>
    </w:p>
    <w:p w:rsidR="00AD1234" w:rsidRPr="00C27D5C" w:rsidRDefault="00AD1234" w:rsidP="00AD12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7D5C">
        <w:rPr>
          <w:sz w:val="28"/>
          <w:szCs w:val="28"/>
          <w:shd w:val="clear" w:color="auto" w:fill="FFFFFF"/>
        </w:rPr>
        <w:lastRenderedPageBreak/>
        <w:t xml:space="preserve">Привлечение социальных партнеров конструктивно меняет взаимоотношения с социумом. Социальные партнеры становятся участниками в  реализации образовательной программы, что в свою очередь повышает качество образования. </w:t>
      </w:r>
    </w:p>
    <w:p w:rsidR="00AD1234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удовлетворения образовательных потребностей педагогов и воспитанников, совершенствования качества педагогического образования заключено соглашение о сотрудничестве с ГОУ ВПО  </w:t>
      </w:r>
      <w:proofErr w:type="spellStart"/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СурГПУ</w:t>
      </w:r>
      <w:proofErr w:type="spellEnd"/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C27D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озволило дошкольному учреждению стать базой для проведения педагогических практик студентов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педагогического университет</w:t>
      </w:r>
    </w:p>
    <w:p w:rsidR="00AD1234" w:rsidRPr="009C3390" w:rsidRDefault="00AD1234" w:rsidP="00AD1234">
      <w:pPr>
        <w:shd w:val="clear" w:color="auto" w:fill="FFFFFF"/>
        <w:tabs>
          <w:tab w:val="num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3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C33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Социальными партнерами дошкольного учреждения являются: </w:t>
      </w:r>
    </w:p>
    <w:p w:rsidR="00AD1234" w:rsidRPr="009C3390" w:rsidRDefault="00AD1234" w:rsidP="00AD1234">
      <w:pPr>
        <w:pStyle w:val="a4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3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Департамент образования Администрации города Сургута;</w:t>
      </w:r>
    </w:p>
    <w:p w:rsidR="00AD1234" w:rsidRPr="009C3390" w:rsidRDefault="00AD1234" w:rsidP="00AD1234">
      <w:pPr>
        <w:pStyle w:val="a4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3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Муниципальное казенное учреждение «Управление дошкольными образовательными учреждениями»;</w:t>
      </w:r>
    </w:p>
    <w:p w:rsidR="00AD1234" w:rsidRPr="009C3390" w:rsidRDefault="00AD1234" w:rsidP="00AD1234">
      <w:pPr>
        <w:pStyle w:val="a4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3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Муниципальное казенное учреждение «Информационно-методический центр»;</w:t>
      </w:r>
    </w:p>
    <w:p w:rsidR="00AD1234" w:rsidRPr="00350B5A" w:rsidRDefault="00AD1234" w:rsidP="00AD1234">
      <w:pPr>
        <w:pStyle w:val="a4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50B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Муниципальное казенное учреждение «Центр диагностики и консультирования»;</w:t>
      </w:r>
    </w:p>
    <w:p w:rsidR="00AD1234" w:rsidRPr="00350B5A" w:rsidRDefault="00AD1234" w:rsidP="00AD1234">
      <w:pPr>
        <w:pStyle w:val="a4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50B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Муниципальное бюджетное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350B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учреждение средняя общеобразовательная школа № 13;</w:t>
      </w:r>
    </w:p>
    <w:p w:rsidR="00AD1234" w:rsidRPr="00350B5A" w:rsidRDefault="00AD1234" w:rsidP="00AD1234">
      <w:pPr>
        <w:pStyle w:val="a4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50B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Муниципальное бюджетное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350B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учреждение средняя общеобразовательная школа № 38;</w:t>
      </w:r>
    </w:p>
    <w:p w:rsidR="00AD1234" w:rsidRDefault="00AD1234" w:rsidP="00AD1234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</w:p>
    <w:p w:rsidR="00AD1234" w:rsidRPr="00C27D5C" w:rsidRDefault="00AD1234" w:rsidP="00AD12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27D5C">
        <w:rPr>
          <w:rFonts w:ascii="Times New Roman" w:hAnsi="Times New Roman" w:cs="Times New Roman"/>
          <w:sz w:val="28"/>
          <w:szCs w:val="28"/>
          <w:lang w:eastAsia="ru-RU"/>
        </w:rPr>
        <w:t>Профессиональный труд коллектива дошкольног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учреждения отмечен наградами </w:t>
      </w:r>
      <w:r w:rsidRPr="00C27D5C">
        <w:rPr>
          <w:rFonts w:ascii="Times New Roman" w:hAnsi="Times New Roman" w:cs="Times New Roman"/>
          <w:sz w:val="28"/>
          <w:szCs w:val="28"/>
          <w:lang w:eastAsia="ru-RU"/>
        </w:rPr>
        <w:t xml:space="preserve">разного уровня. </w:t>
      </w:r>
    </w:p>
    <w:p w:rsidR="00AD1234" w:rsidRPr="00C27D5C" w:rsidRDefault="00AD1234" w:rsidP="00AD123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1234" w:rsidRPr="00007751" w:rsidRDefault="00AD1234" w:rsidP="00AD1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751"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воспитанников уровнем предоставляемых муниципальных услуг дошкольным образовательным учреждением выражена в диаграмме: </w:t>
      </w:r>
    </w:p>
    <w:p w:rsidR="00AD1234" w:rsidRPr="00C27D5C" w:rsidRDefault="00AD1234" w:rsidP="00AD12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bookmarkStart w:id="0" w:name="_GoBack"/>
      <w:r w:rsidRPr="00D3438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F105A30" wp14:editId="7160B70E">
            <wp:extent cx="3573194" cy="1927274"/>
            <wp:effectExtent l="0" t="0" r="27305" b="1587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AD1234" w:rsidRPr="00007751" w:rsidRDefault="00AD1234" w:rsidP="00AD123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77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Результаты анкетирования по оценке качества  работы образовательного учреждения в целом и по отдельным направлениям деятельности (от 1 до 10 баллов) составили </w:t>
      </w:r>
      <w:r w:rsidRPr="00007751">
        <w:rPr>
          <w:rFonts w:ascii="Times New Roman" w:hAnsi="Times New Roman" w:cs="Times New Roman"/>
          <w:sz w:val="28"/>
          <w:szCs w:val="28"/>
        </w:rPr>
        <w:t>8,55 балла.</w:t>
      </w:r>
    </w:p>
    <w:p w:rsidR="00AD1234" w:rsidRPr="00007751" w:rsidRDefault="00AD1234" w:rsidP="00AD123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7751">
        <w:rPr>
          <w:rFonts w:ascii="Times New Roman" w:hAnsi="Times New Roman" w:cs="Times New Roman"/>
          <w:sz w:val="28"/>
          <w:szCs w:val="28"/>
        </w:rPr>
        <w:t xml:space="preserve">Результатом участия дошкольного учреждения во Всероссийском рейтинге детских садов – 2013, организованном Центром социальных рейтингов РИА Новости, стало 11 место в Российской Федерации и 5 место </w:t>
      </w:r>
      <w:proofErr w:type="gramStart"/>
      <w:r w:rsidRPr="000077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7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75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007751">
        <w:rPr>
          <w:rFonts w:ascii="Times New Roman" w:hAnsi="Times New Roman" w:cs="Times New Roman"/>
          <w:sz w:val="28"/>
          <w:szCs w:val="28"/>
        </w:rPr>
        <w:t xml:space="preserve"> автономном округе – Югре.</w:t>
      </w:r>
    </w:p>
    <w:p w:rsidR="00AD1234" w:rsidRPr="00C27D5C" w:rsidRDefault="00AD1234" w:rsidP="00AD123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color w:val="019664"/>
          <w:sz w:val="28"/>
          <w:szCs w:val="28"/>
          <w:lang w:eastAsia="ru-RU"/>
        </w:rPr>
      </w:pPr>
      <w:r w:rsidRPr="00C27D5C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достаточно высокую оценку деятельности дошкольного </w:t>
      </w:r>
      <w:proofErr w:type="gramStart"/>
      <w:r w:rsidRPr="00C27D5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C2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наших воспитанников </w:t>
      </w:r>
      <w:r w:rsidRPr="00C27D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особого внимания требу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27D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вопрос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7D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заболеваемости воспитанников. Объективными факторами повышения заболеваемости являются: </w:t>
      </w:r>
    </w:p>
    <w:p w:rsidR="00AD1234" w:rsidRPr="00C27D5C" w:rsidRDefault="00AD1234" w:rsidP="00AD12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D5C">
        <w:rPr>
          <w:rFonts w:ascii="Times New Roman" w:hAnsi="Times New Roman"/>
          <w:color w:val="000000"/>
          <w:sz w:val="28"/>
          <w:szCs w:val="28"/>
          <w:lang w:eastAsia="ru-RU"/>
        </w:rPr>
        <w:t>наличие двух групп для детей раннего возраста (с 2 до 3 лет);</w:t>
      </w:r>
    </w:p>
    <w:p w:rsidR="00AD1234" w:rsidRPr="00C27D5C" w:rsidRDefault="00AD1234" w:rsidP="00AD12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D5C">
        <w:rPr>
          <w:rFonts w:ascii="Times New Roman" w:hAnsi="Times New Roman"/>
          <w:color w:val="000000"/>
          <w:sz w:val="28"/>
          <w:szCs w:val="28"/>
          <w:lang w:eastAsia="ru-RU"/>
        </w:rPr>
        <w:t>ежегодное приостановление функционирования  дошкольного учреждения;</w:t>
      </w:r>
    </w:p>
    <w:p w:rsidR="00AD1234" w:rsidRPr="00ED1525" w:rsidRDefault="00AD1234" w:rsidP="00AD12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1525">
        <w:rPr>
          <w:rFonts w:ascii="Times New Roman" w:hAnsi="Times New Roman"/>
          <w:color w:val="000000"/>
          <w:sz w:val="28"/>
          <w:szCs w:val="28"/>
          <w:lang w:eastAsia="ru-RU"/>
        </w:rPr>
        <w:t>социально – бытовые условия проживания воспитанников; большое количество неполных, многодетных семей;</w:t>
      </w:r>
    </w:p>
    <w:p w:rsidR="00AD1234" w:rsidRPr="00C27D5C" w:rsidRDefault="00AD1234" w:rsidP="00AD12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D5C">
        <w:rPr>
          <w:rFonts w:ascii="Times New Roman" w:hAnsi="Times New Roman"/>
          <w:color w:val="000000"/>
          <w:sz w:val="28"/>
          <w:szCs w:val="28"/>
          <w:lang w:eastAsia="ru-RU"/>
        </w:rPr>
        <w:t>наличие детей мигрантов.</w:t>
      </w:r>
    </w:p>
    <w:p w:rsidR="00AD1234" w:rsidRPr="00FA4CED" w:rsidRDefault="00AD1234" w:rsidP="00AD12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4CED">
        <w:rPr>
          <w:rFonts w:ascii="Times New Roman" w:hAnsi="Times New Roman"/>
          <w:color w:val="000000"/>
          <w:sz w:val="28"/>
          <w:szCs w:val="28"/>
          <w:lang w:eastAsia="ru-RU"/>
        </w:rPr>
        <w:t>Для решения этого вопроса разработан комплекс мер (план мероприятий) по снижению заболеваемости, направленных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A4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A4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A4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овышение педагогической компетентности родителей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C27D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FA4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вопросах сохранения здоровья через внедрение проектов по </w:t>
      </w:r>
      <w:proofErr w:type="spellStart"/>
      <w:r w:rsidRPr="00FA4CED">
        <w:rPr>
          <w:rFonts w:ascii="Times New Roman" w:hAnsi="Times New Roman"/>
          <w:color w:val="000000"/>
          <w:sz w:val="28"/>
          <w:szCs w:val="28"/>
          <w:lang w:eastAsia="ru-RU"/>
        </w:rPr>
        <w:t>здоровьсбережению</w:t>
      </w:r>
      <w:proofErr w:type="spellEnd"/>
      <w:r w:rsidRPr="00FA4CE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234" w:rsidRPr="002D0CD2" w:rsidRDefault="00AD1234" w:rsidP="00AD12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D2">
        <w:rPr>
          <w:rFonts w:ascii="Times New Roman" w:hAnsi="Times New Roman" w:cs="Times New Roman"/>
          <w:sz w:val="28"/>
          <w:szCs w:val="28"/>
        </w:rPr>
        <w:tab/>
        <w:t xml:space="preserve">Повышение заболеваемости воспитанников существенно повлияло на снижение сводного </w:t>
      </w:r>
      <w:proofErr w:type="gramStart"/>
      <w:r w:rsidRPr="002D0CD2">
        <w:rPr>
          <w:rFonts w:ascii="Times New Roman" w:hAnsi="Times New Roman" w:cs="Times New Roman"/>
          <w:sz w:val="28"/>
          <w:szCs w:val="28"/>
        </w:rPr>
        <w:t>индекса мониторинга результатов деятельности дошкольного учреждения</w:t>
      </w:r>
      <w:proofErr w:type="gramEnd"/>
      <w:r w:rsidRPr="002D0CD2">
        <w:rPr>
          <w:rFonts w:ascii="Times New Roman" w:hAnsi="Times New Roman" w:cs="Times New Roman"/>
          <w:sz w:val="28"/>
          <w:szCs w:val="28"/>
        </w:rPr>
        <w:t xml:space="preserve"> в итоговом рейтинге детских садов города (8,18).</w:t>
      </w:r>
    </w:p>
    <w:p w:rsidR="00AD1234" w:rsidRPr="00B07019" w:rsidRDefault="00AD1234" w:rsidP="00AD12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070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64 Федерального закона 273-ФЗ «Об образовании в Российской</w:t>
      </w:r>
      <w:r w:rsidRPr="00B0701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федерации» целевыми ориентирами дошкольного образования являются формирование общей культуры, развитие физических, интеллектуальных, нравственных, эстетических и личных качеств, формирование предпосылок учебной деятельности, сохранение и укрепление здоровья детей дошкольного возраста.</w:t>
      </w:r>
    </w:p>
    <w:p w:rsidR="00AD1234" w:rsidRDefault="00AD1234" w:rsidP="00AD12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условиях меняющегося законодательства и имеющихся результатов деятельности</w:t>
      </w:r>
      <w:r w:rsidRPr="007F6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определены перспективы дальнейшего развития дошкольного образовательного учреждения:</w:t>
      </w:r>
    </w:p>
    <w:p w:rsidR="00AD1234" w:rsidRPr="00C27D5C" w:rsidRDefault="00AD1234" w:rsidP="00AD123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27D5C">
        <w:rPr>
          <w:sz w:val="28"/>
          <w:szCs w:val="28"/>
        </w:rPr>
        <w:t xml:space="preserve">Разработка новой образовательной программы в соответствии с </w:t>
      </w:r>
      <w:r>
        <w:rPr>
          <w:sz w:val="28"/>
          <w:szCs w:val="28"/>
        </w:rPr>
        <w:t xml:space="preserve">требованиями </w:t>
      </w:r>
      <w:r w:rsidRPr="008211EA">
        <w:rPr>
          <w:sz w:val="28"/>
          <w:szCs w:val="28"/>
        </w:rPr>
        <w:t>федерального государственного образовательного  стандарта  дошкольного образования;</w:t>
      </w:r>
    </w:p>
    <w:p w:rsidR="00AD1234" w:rsidRPr="00C27D5C" w:rsidRDefault="00AD1234" w:rsidP="00AD123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27D5C">
        <w:rPr>
          <w:sz w:val="28"/>
          <w:szCs w:val="28"/>
        </w:rPr>
        <w:t>Разработка программы развития</w:t>
      </w:r>
      <w:r>
        <w:rPr>
          <w:sz w:val="28"/>
          <w:szCs w:val="28"/>
        </w:rPr>
        <w:t xml:space="preserve"> в соответствии с законодательством РФ</w:t>
      </w:r>
      <w:r w:rsidRPr="00C27D5C">
        <w:rPr>
          <w:sz w:val="28"/>
          <w:szCs w:val="28"/>
        </w:rPr>
        <w:t>;</w:t>
      </w:r>
    </w:p>
    <w:p w:rsidR="00AD1234" w:rsidRPr="00C27D5C" w:rsidRDefault="00AD1234" w:rsidP="00AD123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C27D5C">
        <w:rPr>
          <w:sz w:val="28"/>
          <w:szCs w:val="28"/>
        </w:rPr>
        <w:t>Получение статуса городского опорного образовательного учреждения – методической площадки</w:t>
      </w:r>
      <w:r>
        <w:rPr>
          <w:sz w:val="28"/>
          <w:szCs w:val="28"/>
        </w:rPr>
        <w:t>;</w:t>
      </w:r>
    </w:p>
    <w:p w:rsidR="00AD1234" w:rsidRDefault="00AD1234" w:rsidP="00AD123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27D5C">
        <w:rPr>
          <w:sz w:val="28"/>
          <w:szCs w:val="28"/>
        </w:rPr>
        <w:t>Расширение спектра образовательных услуг;</w:t>
      </w:r>
    </w:p>
    <w:p w:rsidR="00AD1234" w:rsidRPr="00C27D5C" w:rsidRDefault="00AD1234" w:rsidP="00AD123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C27D5C">
        <w:rPr>
          <w:sz w:val="28"/>
          <w:szCs w:val="28"/>
        </w:rPr>
        <w:t xml:space="preserve">Повышение педагогической культуры родительской общественности в условиях введения и реализации </w:t>
      </w:r>
      <w:r w:rsidRPr="008211EA">
        <w:rPr>
          <w:sz w:val="28"/>
          <w:szCs w:val="28"/>
        </w:rPr>
        <w:t>федерального государственного образовательного  стандарта  дошкольного образования;</w:t>
      </w:r>
    </w:p>
    <w:p w:rsidR="00AD1234" w:rsidRPr="00C27D5C" w:rsidRDefault="00AD1234" w:rsidP="00AD123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C27D5C">
        <w:rPr>
          <w:sz w:val="28"/>
          <w:szCs w:val="28"/>
        </w:rPr>
        <w:t>Повышения профессионализма педагогов в соответствии с требованиями профессионального стандарта педагогов;</w:t>
      </w:r>
    </w:p>
    <w:p w:rsidR="00AD1234" w:rsidRPr="009B7F9C" w:rsidRDefault="00AD1234" w:rsidP="00AD1234">
      <w:pPr>
        <w:pStyle w:val="a4"/>
        <w:numPr>
          <w:ilvl w:val="0"/>
          <w:numId w:val="4"/>
        </w:num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Обновление</w:t>
      </w:r>
      <w:r w:rsidRPr="009B7F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7F9C">
        <w:rPr>
          <w:rFonts w:ascii="Times New Roman" w:hAnsi="Times New Roman"/>
          <w:sz w:val="28"/>
          <w:szCs w:val="28"/>
        </w:rPr>
        <w:t>оценки качества деятельности педагогических работников дошкольного учреждения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9B7F9C">
        <w:rPr>
          <w:rFonts w:ascii="Times New Roman" w:hAnsi="Times New Roman"/>
          <w:sz w:val="28"/>
          <w:szCs w:val="28"/>
        </w:rPr>
        <w:t xml:space="preserve"> </w:t>
      </w:r>
    </w:p>
    <w:p w:rsidR="00AD1234" w:rsidRPr="009C3390" w:rsidRDefault="00AD1234" w:rsidP="00AD1234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9C3390">
        <w:rPr>
          <w:rFonts w:ascii="Times New Roman" w:hAnsi="Times New Roman"/>
          <w:sz w:val="28"/>
          <w:szCs w:val="28"/>
        </w:rPr>
        <w:t>Представленные результаты дают право утверждать</w:t>
      </w:r>
      <w:r>
        <w:rPr>
          <w:rFonts w:ascii="Times New Roman" w:hAnsi="Times New Roman"/>
          <w:sz w:val="28"/>
          <w:szCs w:val="28"/>
        </w:rPr>
        <w:t>,</w:t>
      </w:r>
      <w:r w:rsidRPr="009C3390">
        <w:rPr>
          <w:rFonts w:ascii="Times New Roman" w:hAnsi="Times New Roman"/>
          <w:sz w:val="28"/>
          <w:szCs w:val="28"/>
        </w:rPr>
        <w:t xml:space="preserve"> </w:t>
      </w:r>
      <w:r w:rsidRPr="009C3390">
        <w:rPr>
          <w:rFonts w:ascii="Times New Roman" w:hAnsi="Times New Roman"/>
          <w:sz w:val="28"/>
          <w:szCs w:val="28"/>
          <w:lang w:eastAsia="ru-RU"/>
        </w:rPr>
        <w:t>ч</w:t>
      </w:r>
      <w:r w:rsidRPr="009C33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то дошкольное учреждение сегодня является открытым образовательным пространством, средой детства, обеспечивающей условия для развития личности ребенка, удовлетворение современных запросов участников образовательного процесса, а также обеспечивающей доступность и качество дошкольного образования, что говорит </w:t>
      </w:r>
      <w:r w:rsidRPr="009C3390">
        <w:rPr>
          <w:rFonts w:ascii="Times New Roman" w:hAnsi="Times New Roman"/>
          <w:sz w:val="28"/>
          <w:szCs w:val="28"/>
        </w:rPr>
        <w:t xml:space="preserve">о стабильной образовательной политике, осуществляемой  руководством </w:t>
      </w:r>
      <w:r w:rsidRPr="009C3390">
        <w:rPr>
          <w:rFonts w:ascii="Times New Roman" w:hAnsi="Times New Roman"/>
          <w:sz w:val="28"/>
          <w:szCs w:val="28"/>
        </w:rPr>
        <w:lastRenderedPageBreak/>
        <w:t>и коллективом дошкольного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390">
        <w:rPr>
          <w:rFonts w:ascii="Times New Roman" w:hAnsi="Times New Roman"/>
          <w:sz w:val="28"/>
          <w:szCs w:val="28"/>
          <w:lang w:eastAsia="ru-RU"/>
        </w:rPr>
        <w:t>Сформированная мобильная работоспособная команда учреждения, способна профессионально совершенствоваться, действовать в условиях современного законодательства и успешно реализовать перспективы дальнейшего развития дошкольного образовательного учреждения.</w:t>
      </w:r>
    </w:p>
    <w:p w:rsidR="00AD1234" w:rsidRPr="009C3390" w:rsidRDefault="00AD1234" w:rsidP="00AD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234" w:rsidRDefault="00AD1234" w:rsidP="00AD1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234" w:rsidRDefault="00AD1234" w:rsidP="00AD123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234" w:rsidRPr="00C27D5C" w:rsidRDefault="00AD1234" w:rsidP="00AD1234">
      <w:pPr>
        <w:shd w:val="clear" w:color="auto" w:fill="FFFFFF"/>
        <w:tabs>
          <w:tab w:val="num" w:pos="0"/>
          <w:tab w:val="left" w:pos="284"/>
        </w:tabs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1234" w:rsidRPr="00C27D5C" w:rsidRDefault="00AD1234" w:rsidP="00AD1234">
      <w:pPr>
        <w:shd w:val="clear" w:color="auto" w:fill="FFFFFF"/>
        <w:tabs>
          <w:tab w:val="num" w:pos="0"/>
          <w:tab w:val="left" w:pos="284"/>
        </w:tabs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1234" w:rsidRPr="00C27D5C" w:rsidRDefault="00AD1234" w:rsidP="00AD1234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705347" w:rsidRDefault="00705347"/>
    <w:sectPr w:rsidR="00705347" w:rsidSect="005F3D6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52A"/>
    <w:multiLevelType w:val="hybridMultilevel"/>
    <w:tmpl w:val="4670AB70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056E7F5E"/>
    <w:multiLevelType w:val="hybridMultilevel"/>
    <w:tmpl w:val="2640A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557E"/>
    <w:multiLevelType w:val="hybridMultilevel"/>
    <w:tmpl w:val="DDBE5536"/>
    <w:lvl w:ilvl="0" w:tplc="041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1F3C693F"/>
    <w:multiLevelType w:val="hybridMultilevel"/>
    <w:tmpl w:val="BD586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1589"/>
    <w:multiLevelType w:val="hybridMultilevel"/>
    <w:tmpl w:val="AE28C3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59701B"/>
    <w:multiLevelType w:val="hybridMultilevel"/>
    <w:tmpl w:val="1C6CC464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328006A4"/>
    <w:multiLevelType w:val="hybridMultilevel"/>
    <w:tmpl w:val="FD822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F76B9"/>
    <w:multiLevelType w:val="hybridMultilevel"/>
    <w:tmpl w:val="C46025FA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448C7BB8"/>
    <w:multiLevelType w:val="hybridMultilevel"/>
    <w:tmpl w:val="0F9C1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92759"/>
    <w:multiLevelType w:val="hybridMultilevel"/>
    <w:tmpl w:val="704A283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F4"/>
    <w:rsid w:val="006214F4"/>
    <w:rsid w:val="00705347"/>
    <w:rsid w:val="00AD1234"/>
    <w:rsid w:val="00E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D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234"/>
    <w:rPr>
      <w:rFonts w:cs="Times New Roman"/>
    </w:rPr>
  </w:style>
  <w:style w:type="character" w:customStyle="1" w:styleId="hl">
    <w:name w:val="hl"/>
    <w:basedOn w:val="a0"/>
    <w:uiPriority w:val="99"/>
    <w:rsid w:val="00AD1234"/>
    <w:rPr>
      <w:rFonts w:cs="Times New Roman"/>
    </w:rPr>
  </w:style>
  <w:style w:type="paragraph" w:styleId="a4">
    <w:name w:val="List Paragraph"/>
    <w:basedOn w:val="a"/>
    <w:uiPriority w:val="34"/>
    <w:qFormat/>
    <w:rsid w:val="00AD123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2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D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234"/>
    <w:rPr>
      <w:rFonts w:cs="Times New Roman"/>
    </w:rPr>
  </w:style>
  <w:style w:type="character" w:customStyle="1" w:styleId="hl">
    <w:name w:val="hl"/>
    <w:basedOn w:val="a0"/>
    <w:uiPriority w:val="99"/>
    <w:rsid w:val="00AD1234"/>
    <w:rPr>
      <w:rFonts w:cs="Times New Roman"/>
    </w:rPr>
  </w:style>
  <w:style w:type="paragraph" w:styleId="a4">
    <w:name w:val="List Paragraph"/>
    <w:basedOn w:val="a"/>
    <w:uiPriority w:val="34"/>
    <w:qFormat/>
    <w:rsid w:val="00AD123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2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0;%20&#1076;&#1086;&#1082;&#1091;&#1084;&#1077;&#1085;&#1090;&#1099;\&#1055;&#1088;&#1086;&#1075;&#1088;&#1072;&#1084;&#1084;&#1072;%20&#1088;&#1072;&#1079;&#1074;&#1080;&#1090;&#1080;&#1103;\&#1055;&#1088;&#1086;&#1075;&#1088;&#1072;&#1084;&#1084;&#1072;%20&#1088;&#1072;&#1079;&#1074;&#1080;&#1090;&#1080;&#1103;%202014%20&#1075;&#1086;&#1076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Лист1!$B$12:$B$14</c:f>
              <c:strCache>
                <c:ptCount val="3"/>
                <c:pt idx="0">
                  <c:v>2011-2012 </c:v>
                </c:pt>
                <c:pt idx="1">
                  <c:v>2012-2013 </c:v>
                </c:pt>
                <c:pt idx="2">
                  <c:v>2013-2014 </c:v>
                </c:pt>
              </c:strCache>
            </c:strRef>
          </c:cat>
          <c:val>
            <c:numRef>
              <c:f>Лист1!$C$12:$C$14</c:f>
              <c:numCache>
                <c:formatCode>0%</c:formatCode>
                <c:ptCount val="3"/>
                <c:pt idx="0" formatCode="0.00%">
                  <c:v>0.91800000000000004</c:v>
                </c:pt>
                <c:pt idx="1">
                  <c:v>0.91</c:v>
                </c:pt>
                <c:pt idx="2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391104"/>
        <c:axId val="177392640"/>
        <c:axId val="0"/>
      </c:bar3DChart>
      <c:catAx>
        <c:axId val="177391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392640"/>
        <c:crossesAt val="0.90400000000000003"/>
        <c:auto val="1"/>
        <c:lblAlgn val="ctr"/>
        <c:lblOffset val="100"/>
        <c:noMultiLvlLbl val="0"/>
      </c:catAx>
      <c:valAx>
        <c:axId val="177392640"/>
        <c:scaling>
          <c:orientation val="minMax"/>
          <c:max val="0.92"/>
        </c:scaling>
        <c:delete val="0"/>
        <c:axPos val="l"/>
        <c:majorGridlines>
          <c:spPr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</c:majorGridlines>
        <c:numFmt formatCode="0.0%" sourceLinked="0"/>
        <c:majorTickMark val="out"/>
        <c:minorTickMark val="none"/>
        <c:tickLblPos val="nextTo"/>
        <c:crossAx val="177391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46122919597942"/>
          <c:y val="2.4061514056277534E-2"/>
          <c:w val="0.83344185106229052"/>
          <c:h val="0.8469325308934968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педагогов, прошедших курсы 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00206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00" b="1">
                    <a:solidFill>
                      <a:srgbClr val="CC33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0.89</c:v>
                </c:pt>
                <c:pt idx="1">
                  <c:v>0.89</c:v>
                </c:pt>
                <c:pt idx="2">
                  <c:v>0.62</c:v>
                </c:pt>
                <c:pt idx="3">
                  <c:v>0.72</c:v>
                </c:pt>
                <c:pt idx="4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055808"/>
        <c:axId val="72069888"/>
        <c:axId val="163401728"/>
      </c:bar3DChart>
      <c:catAx>
        <c:axId val="7205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2069888"/>
        <c:crosses val="autoZero"/>
        <c:auto val="1"/>
        <c:lblAlgn val="ctr"/>
        <c:lblOffset val="100"/>
        <c:noMultiLvlLbl val="0"/>
      </c:catAx>
      <c:valAx>
        <c:axId val="72069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5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2055808"/>
        <c:crosses val="autoZero"/>
        <c:crossBetween val="between"/>
      </c:valAx>
      <c:serAx>
        <c:axId val="163401728"/>
        <c:scaling>
          <c:orientation val="minMax"/>
        </c:scaling>
        <c:delete val="1"/>
        <c:axPos val="b"/>
        <c:majorTickMark val="out"/>
        <c:minorTickMark val="none"/>
        <c:tickLblPos val="nextTo"/>
        <c:crossAx val="72069888"/>
        <c:crosses val="autoZero"/>
      </c:serAx>
      <c:spPr>
        <a:noFill/>
        <a:ln w="25416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8.1711484177685335E-6"/>
          <c:y val="0.86316686441592061"/>
          <c:w val="0.97278560164685512"/>
          <c:h val="0.13405786159508279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32455620466797"/>
          <c:y val="2.5147873562134569E-2"/>
          <c:w val="0.84191888278116178"/>
          <c:h val="0.737529159122489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кв. категория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3.6297382511014858E-2"/>
                  <c:y val="1.9820971368060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307077165521437E-2"/>
                  <c:y val="1.9820971368060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282020976486962E-2"/>
                  <c:y val="2.6427961824080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3207547169811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0.03</c:v>
                </c:pt>
                <c:pt idx="2">
                  <c:v>0.04</c:v>
                </c:pt>
                <c:pt idx="3">
                  <c:v>7.0000000000000007E-2</c:v>
                </c:pt>
                <c:pt idx="4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кв. категория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206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dPt>
          <c:dLbls>
            <c:dLbl>
              <c:idx val="0"/>
              <c:layout>
                <c:manualLayout>
                  <c:x val="3.1540364102685674E-2"/>
                  <c:y val="-9.91048568403030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1519762397428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428781880433345E-2"/>
                  <c:y val="-1.9820971368060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0.44</c:v>
                </c:pt>
                <c:pt idx="2">
                  <c:v>0.56000000000000005</c:v>
                </c:pt>
                <c:pt idx="3">
                  <c:v>0.55000000000000004</c:v>
                </c:pt>
                <c:pt idx="4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292224"/>
        <c:axId val="72293760"/>
        <c:axId val="163405312"/>
      </c:bar3DChart>
      <c:catAx>
        <c:axId val="7229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2293760"/>
        <c:crosses val="autoZero"/>
        <c:auto val="0"/>
        <c:lblAlgn val="ctr"/>
        <c:lblOffset val="100"/>
        <c:noMultiLvlLbl val="0"/>
      </c:catAx>
      <c:valAx>
        <c:axId val="72293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2292224"/>
        <c:crosses val="autoZero"/>
        <c:crossBetween val="between"/>
      </c:valAx>
      <c:serAx>
        <c:axId val="163405312"/>
        <c:scaling>
          <c:orientation val="minMax"/>
        </c:scaling>
        <c:delete val="1"/>
        <c:axPos val="b"/>
        <c:majorTickMark val="out"/>
        <c:minorTickMark val="none"/>
        <c:tickLblPos val="nextTo"/>
        <c:crossAx val="72293760"/>
        <c:crosses val="autoZero"/>
      </c:ser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7.7479476183985652E-2"/>
          <c:y val="0.86276133586749926"/>
          <c:w val="0.83667621776504297"/>
          <c:h val="0.13356941344898732"/>
        </c:manualLayout>
      </c:layout>
      <c:overlay val="0"/>
      <c:txPr>
        <a:bodyPr/>
        <a:lstStyle/>
        <a:p>
          <a:pPr>
            <a:defRPr sz="8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8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60646068466099"/>
          <c:y val="5.546522309711286E-2"/>
          <c:w val="0.88269413292244459"/>
          <c:h val="0.8660607878938159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5912032806446459E-2"/>
                  <c:y val="8.0527120586443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029883772741347"/>
                  <c:y val="0.16105424117288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956016403223247E-3"/>
                  <c:y val="-9.7480198604641535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sz="11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0.96</c:v>
                </c:pt>
                <c:pt idx="1">
                  <c:v>0.99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3000064"/>
        <c:axId val="73001600"/>
        <c:axId val="177347200"/>
      </c:bar3DChart>
      <c:catAx>
        <c:axId val="7300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001600"/>
        <c:crosses val="autoZero"/>
        <c:auto val="1"/>
        <c:lblAlgn val="ctr"/>
        <c:lblOffset val="100"/>
        <c:noMultiLvlLbl val="0"/>
      </c:catAx>
      <c:valAx>
        <c:axId val="73001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000064"/>
        <c:crosses val="autoZero"/>
        <c:crossBetween val="between"/>
      </c:valAx>
      <c:serAx>
        <c:axId val="17734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73001600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2015-06-29T06:16:00Z</dcterms:created>
  <dcterms:modified xsi:type="dcterms:W3CDTF">2015-06-29T06:31:00Z</dcterms:modified>
</cp:coreProperties>
</file>