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63" w:rsidRDefault="00FC1045" w:rsidP="006E1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63">
        <w:rPr>
          <w:rFonts w:ascii="Times New Roman" w:hAnsi="Times New Roman" w:cs="Times New Roman"/>
          <w:b/>
          <w:sz w:val="28"/>
          <w:szCs w:val="28"/>
        </w:rPr>
        <w:t xml:space="preserve">Поделиться </w:t>
      </w:r>
      <w:r w:rsidR="006E1C63" w:rsidRPr="006E1C63">
        <w:rPr>
          <w:rFonts w:ascii="Times New Roman" w:hAnsi="Times New Roman" w:cs="Times New Roman"/>
          <w:b/>
          <w:sz w:val="28"/>
          <w:szCs w:val="28"/>
        </w:rPr>
        <w:t>Ознакомление детей с геометрическими фигурами и формой предметов</w:t>
      </w:r>
    </w:p>
    <w:p w:rsidR="006E1C63" w:rsidRPr="006E1C63" w:rsidRDefault="006E1C63" w:rsidP="006E1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 xml:space="preserve">Для реализации программных задач в качестве дидактического материала в данной группе используются модели простейших плоских геометрических фигур (круг, квадрат) разного цвета и размера.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до проведения систематических занятий педагог организует игры со строительным материалом, наборами геометрических фигур, геометрической мозаикой. В этот период важно обогатить восприятие детей, накопить у них представления о разнообразных геометрических фигурах, дать их правильное название.</w:t>
      </w: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>На знаниях детей учат различать и правильно называть геометрические фигуры – к</w:t>
      </w:r>
      <w:bookmarkStart w:id="0" w:name="_GoBack"/>
      <w:bookmarkEnd w:id="0"/>
      <w:r w:rsidRPr="006E1C63">
        <w:rPr>
          <w:rFonts w:ascii="Times New Roman" w:hAnsi="Times New Roman" w:cs="Times New Roman"/>
          <w:sz w:val="28"/>
          <w:szCs w:val="28"/>
        </w:rPr>
        <w:t xml:space="preserve">руг и квадрат. Каждая фигура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познается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gramStart"/>
      <w:r w:rsidRPr="006E1C6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E1C63">
        <w:rPr>
          <w:rFonts w:ascii="Times New Roman" w:hAnsi="Times New Roman" w:cs="Times New Roman"/>
          <w:sz w:val="28"/>
          <w:szCs w:val="28"/>
        </w:rPr>
        <w:t xml:space="preserve">. На первом занятии первостепенная роль отводится  обучению детей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обследования фигур осязательно-двигательным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под контролем зрения и усвоению их названий. Воспитатель показывает фигуру, называет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>, просит детей взять в руки такую же. Затем педагог организует действия детей с данными фигурами: прокатить круг, поставить, положить квадрат, проверить, будет ли он катиться. Аналогичные действия дети выполняют с фигурами другого цвета и размера. В заключении проводятся два-три упражнения на распознавание и обозначение словами фигур («Что я держу в правой руке, а что в левой?»; «Дай мишке круг, а петрушке квадрат»; «На верхнюю полоску положите один квадрат, а на нижнюю много кругов» и т.п.).</w:t>
      </w: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>На последующих занятиях организуется система упражнений с целью закрепления у детей умений различать и правильно называть геометрические фигуры:</w:t>
      </w: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 xml:space="preserve">а) упражнения на выбор по образцу: «Дай (принеси, покажи, положи) </w:t>
      </w:r>
      <w:proofErr w:type="gramStart"/>
      <w:r w:rsidRPr="006E1C63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6E1C63">
        <w:rPr>
          <w:rFonts w:ascii="Times New Roman" w:hAnsi="Times New Roman" w:cs="Times New Roman"/>
          <w:sz w:val="28"/>
          <w:szCs w:val="28"/>
        </w:rPr>
        <w:t xml:space="preserve"> же». Применение образца может быть вариативным: акцентируется только форме фигуры, </w:t>
      </w:r>
      <w:proofErr w:type="gramStart"/>
      <w:r w:rsidRPr="006E1C63">
        <w:rPr>
          <w:rFonts w:ascii="Times New Roman" w:hAnsi="Times New Roman" w:cs="Times New Roman"/>
          <w:sz w:val="28"/>
          <w:szCs w:val="28"/>
        </w:rPr>
        <w:t>не обращается внимание</w:t>
      </w:r>
      <w:proofErr w:type="gramEnd"/>
      <w:r w:rsidRPr="006E1C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цвет и размер; рассматриваются фигуры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цвета,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размера и фигура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цвета и размера;</w:t>
      </w: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 xml:space="preserve">б) упражнения на выбор по словам: «Дай (принеси, покажи, положи, собери) круги» и т.п.; в вариантах упражнений могут содержаться указания на выбор фигуры </w:t>
      </w:r>
      <w:proofErr w:type="spellStart"/>
      <w:r w:rsidRPr="006E1C63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Pr="006E1C63">
        <w:rPr>
          <w:rFonts w:ascii="Times New Roman" w:hAnsi="Times New Roman" w:cs="Times New Roman"/>
          <w:sz w:val="28"/>
          <w:szCs w:val="28"/>
        </w:rPr>
        <w:t xml:space="preserve"> цвета и размера;</w:t>
      </w:r>
    </w:p>
    <w:p w:rsidR="006E1C63" w:rsidRPr="006E1C63" w:rsidRDefault="006E1C63" w:rsidP="006E1C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3">
        <w:rPr>
          <w:rFonts w:ascii="Times New Roman" w:hAnsi="Times New Roman" w:cs="Times New Roman"/>
          <w:sz w:val="28"/>
          <w:szCs w:val="28"/>
        </w:rPr>
        <w:t>в) упражнения в форме дидактических и подвижных игр: «Что это?», «Чудесный мешочек», «Чего не стало?», Найди свой домик» и др.</w:t>
      </w:r>
    </w:p>
    <w:p w:rsidR="00FC1045" w:rsidRDefault="006E1C63" w:rsidP="006E1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63" w:rsidRDefault="006E1C63" w:rsidP="006E1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C63" w:rsidRDefault="006E1C63" w:rsidP="006E1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DA"/>
    <w:rsid w:val="00276DDA"/>
    <w:rsid w:val="006E1C63"/>
    <w:rsid w:val="00772807"/>
    <w:rsid w:val="00BF5803"/>
    <w:rsid w:val="00E048D8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1C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1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1C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1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01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3097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1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1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79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0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55978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18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3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95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36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61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75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0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72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70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68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78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1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69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66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5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96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295673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5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0280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6306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1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96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1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01336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1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26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87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712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295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0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64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33411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55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907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1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9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52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18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40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70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33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92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4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3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9350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8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01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88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5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23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930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427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4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427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1406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79728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3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1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7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45645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36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1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26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528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07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27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689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75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64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5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БЕЛОМЕСТНОВ</dc:creator>
  <cp:lastModifiedBy>АЛЕКСАНДР БЕЛОМЕСТНОВ</cp:lastModifiedBy>
  <cp:revision>2</cp:revision>
  <cp:lastPrinted>2015-05-21T18:39:00Z</cp:lastPrinted>
  <dcterms:created xsi:type="dcterms:W3CDTF">2015-05-23T10:35:00Z</dcterms:created>
  <dcterms:modified xsi:type="dcterms:W3CDTF">2015-05-23T10:35:00Z</dcterms:modified>
</cp:coreProperties>
</file>