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  <w:t>СООБЩЕНИЕ НА ТЕМУ</w:t>
      </w:r>
    </w:p>
    <w:p w:rsidR="000C0C98" w:rsidRDefault="000C0C9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F67753" w:rsidRDefault="00B06E48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9472" wp14:editId="64207AD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6E48" w:rsidRPr="00B06E48" w:rsidRDefault="00B06E48" w:rsidP="00BB6F0E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shd w:val="clear" w:color="auto" w:fill="FBFBF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D9947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59264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+9T55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B06E48" w:rsidRPr="00B06E48" w:rsidRDefault="00B06E48" w:rsidP="00BB6F0E">
                      <w:pPr>
                        <w:rPr>
                          <w:rFonts w:ascii="Helvetica" w:hAnsi="Helvetica" w:cs="Helvetica"/>
                          <w:b/>
                          <w:bCs/>
                          <w:color w:val="4472C4" w:themeColor="accent5"/>
                          <w:sz w:val="72"/>
                          <w:szCs w:val="72"/>
                          <w:shd w:val="clear" w:color="auto" w:fill="FBFBF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C98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  <w:t>«</w:t>
      </w:r>
      <w:r w:rsidR="00F67753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  <w:t>Насыщенность образовательной среды и</w:t>
      </w:r>
    </w:p>
    <w:p w:rsidR="00B06E48" w:rsidRDefault="00F67753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  <w:t xml:space="preserve"> </w:t>
      </w:r>
      <w:r w:rsidR="000C0C98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  <w:t>её психологическая безопасность»</w:t>
      </w: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</w:p>
    <w:p w:rsidR="00A43D0B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hd w:val="clear" w:color="auto" w:fill="FBFBFB"/>
        </w:rPr>
        <w:t>Подготовила</w:t>
      </w:r>
    </w:p>
    <w:p w:rsidR="000C0C98" w:rsidRPr="000C0C98" w:rsidRDefault="000C0C98" w:rsidP="000C0C98">
      <w:pPr>
        <w:jc w:val="right"/>
        <w:rPr>
          <w:rFonts w:ascii="Helvetica" w:hAnsi="Helvetica" w:cs="Helvetica"/>
          <w:b/>
          <w:bCs/>
          <w:color w:val="000000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hd w:val="clear" w:color="auto" w:fill="FBFBFB"/>
        </w:rPr>
        <w:t>Морарь И.С.</w:t>
      </w:r>
    </w:p>
    <w:p w:rsidR="00F67753" w:rsidRDefault="00F67753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F67753" w:rsidRDefault="00F67753" w:rsidP="00F67753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F67753" w:rsidRPr="00F67753" w:rsidRDefault="00F67753" w:rsidP="00F67753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BFBFB"/>
        </w:rPr>
      </w:pPr>
    </w:p>
    <w:p w:rsidR="00B06E48" w:rsidRDefault="00B06E4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3A5FCE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</w:p>
    <w:p w:rsidR="000C0C98" w:rsidRDefault="000C0C98" w:rsidP="000C0C98">
      <w:pPr>
        <w:jc w:val="center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  <w:t>Новый Уренгой</w:t>
      </w:r>
    </w:p>
    <w:p w:rsidR="000C0C98" w:rsidRDefault="000C0C98" w:rsidP="000C0C98">
      <w:pPr>
        <w:jc w:val="center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  <w:t>2015</w:t>
      </w:r>
    </w:p>
    <w:p w:rsidR="00AE2E54" w:rsidRPr="000C0C98" w:rsidRDefault="000C0C98" w:rsidP="000C0C98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  <w:lastRenderedPageBreak/>
        <w:t xml:space="preserve">  </w:t>
      </w:r>
      <w:bookmarkStart w:id="0" w:name="_GoBack"/>
      <w:bookmarkEnd w:id="0"/>
      <w:r w:rsidR="003A5FCE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BFBFB"/>
        </w:rPr>
        <w:t xml:space="preserve"> </w:t>
      </w:r>
      <w:r w:rsidR="004117ED" w:rsidRPr="00A43D0B">
        <w:rPr>
          <w:bCs/>
          <w:color w:val="000000"/>
          <w:shd w:val="clear" w:color="auto" w:fill="FBFBFB"/>
        </w:rPr>
        <w:t>Согласно положениям Стандарта</w:t>
      </w:r>
      <w:r w:rsidR="00A43D0B">
        <w:rPr>
          <w:bCs/>
          <w:color w:val="000000"/>
          <w:shd w:val="clear" w:color="auto" w:fill="FBFBFB"/>
        </w:rPr>
        <w:t>,</w:t>
      </w:r>
      <w:r w:rsidR="004117ED" w:rsidRPr="00A43D0B">
        <w:rPr>
          <w:bCs/>
          <w:color w:val="000000"/>
          <w:shd w:val="clear" w:color="auto" w:fill="FBFBFB"/>
        </w:rPr>
        <w:t xml:space="preserve"> </w:t>
      </w:r>
      <w:r w:rsidR="00A43D0B">
        <w:rPr>
          <w:bCs/>
          <w:color w:val="000000"/>
          <w:shd w:val="clear" w:color="auto" w:fill="FBFBFB"/>
        </w:rPr>
        <w:t>развивающая предметно</w:t>
      </w:r>
      <w:r w:rsidR="004117ED" w:rsidRPr="00A43D0B">
        <w:rPr>
          <w:bCs/>
          <w:color w:val="000000"/>
          <w:shd w:val="clear" w:color="auto" w:fill="FBFBFB"/>
        </w:rPr>
        <w:t>-пространс</w:t>
      </w:r>
      <w:r w:rsidR="00A43D0B">
        <w:rPr>
          <w:bCs/>
          <w:color w:val="000000"/>
          <w:shd w:val="clear" w:color="auto" w:fill="FBFBFB"/>
        </w:rPr>
        <w:t>т</w:t>
      </w:r>
      <w:r w:rsidR="004117ED" w:rsidRPr="00A43D0B">
        <w:rPr>
          <w:bCs/>
          <w:color w:val="000000"/>
          <w:shd w:val="clear" w:color="auto" w:fill="FBFBFB"/>
        </w:rPr>
        <w:t>венная среда должна быть содержательно-насыщенной, трансформируемой, вариативной, доступной и безопасной.</w:t>
      </w:r>
    </w:p>
    <w:p w:rsidR="004117ED" w:rsidRPr="00A43D0B" w:rsidRDefault="003A5FCE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 xml:space="preserve">      </w:t>
      </w:r>
      <w:r w:rsidR="004117ED" w:rsidRPr="00A43D0B">
        <w:rPr>
          <w:bCs/>
          <w:color w:val="000000"/>
          <w:shd w:val="clear" w:color="auto" w:fill="FBFBFB"/>
        </w:rPr>
        <w:t>Насыщенность среды должна соответствовать возрастным возможностям детей и содержанию образовательной программы.</w:t>
      </w:r>
    </w:p>
    <w:p w:rsidR="004117ED" w:rsidRPr="00A43D0B" w:rsidRDefault="004117ED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 xml:space="preserve">Образовательное пространство должно быть оснащено средствами обучения и воспитания </w:t>
      </w:r>
      <w:r w:rsidR="00B116E4" w:rsidRPr="00A43D0B">
        <w:rPr>
          <w:bCs/>
          <w:color w:val="000000"/>
          <w:shd w:val="clear" w:color="auto" w:fill="FBFBFB"/>
        </w:rPr>
        <w:t>(в том числе техническими), соответствующими материалами, в том числе расходным игровым, спортивным, оздоровительным оборудованием (в соответствии со спецификой образовательной программы)</w:t>
      </w:r>
    </w:p>
    <w:p w:rsidR="00B116E4" w:rsidRPr="00A43D0B" w:rsidRDefault="00B116E4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Организация образовательного пространств</w:t>
      </w:r>
      <w:r w:rsidR="00F040F6" w:rsidRPr="00A43D0B">
        <w:rPr>
          <w:bCs/>
          <w:color w:val="000000"/>
          <w:shd w:val="clear" w:color="auto" w:fill="FBFBFB"/>
        </w:rPr>
        <w:t>а и разнообразие материалов, оборудования и инвентаря должны обеспечивать:</w:t>
      </w:r>
    </w:p>
    <w:p w:rsidR="00F040F6" w:rsidRPr="00A43D0B" w:rsidRDefault="00F040F6" w:rsidP="00A43D0B">
      <w:pPr>
        <w:pStyle w:val="a5"/>
        <w:numPr>
          <w:ilvl w:val="0"/>
          <w:numId w:val="2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игровую, познавательную, исследовательскую и творческую активность, всех воспитанников, экспериментирование с доступными детям материалами;</w:t>
      </w:r>
    </w:p>
    <w:p w:rsidR="00F040F6" w:rsidRPr="00A43D0B" w:rsidRDefault="00F040F6" w:rsidP="00A43D0B">
      <w:pPr>
        <w:pStyle w:val="a5"/>
        <w:numPr>
          <w:ilvl w:val="0"/>
          <w:numId w:val="2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двигательную активность, в том числе развитие крупной и мелкой мускулатуры, участие в подвижных играх и соревнованиях;</w:t>
      </w:r>
    </w:p>
    <w:p w:rsidR="00F040F6" w:rsidRPr="00A43D0B" w:rsidRDefault="00F040F6" w:rsidP="00A43D0B">
      <w:pPr>
        <w:pStyle w:val="a5"/>
        <w:numPr>
          <w:ilvl w:val="0"/>
          <w:numId w:val="2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эмоциональное благополучие детей</w:t>
      </w:r>
      <w:r w:rsidR="005A4E96" w:rsidRPr="00A43D0B">
        <w:rPr>
          <w:bCs/>
          <w:color w:val="000000"/>
          <w:shd w:val="clear" w:color="auto" w:fill="FBFBFB"/>
        </w:rPr>
        <w:t xml:space="preserve"> во взаимодействии с предметно-пространственным окружением;</w:t>
      </w:r>
    </w:p>
    <w:p w:rsidR="005A4E96" w:rsidRPr="00A43D0B" w:rsidRDefault="005A4E96" w:rsidP="00A43D0B">
      <w:pPr>
        <w:pStyle w:val="a5"/>
        <w:numPr>
          <w:ilvl w:val="0"/>
          <w:numId w:val="2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возможность самовыражения детей.</w:t>
      </w:r>
    </w:p>
    <w:p w:rsidR="00D10F4E" w:rsidRPr="00A43D0B" w:rsidRDefault="00D10F4E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 xml:space="preserve">   Насыщенность образовательной среды – характеристика двойственная. Она может играть как стимулирующ</w:t>
      </w:r>
      <w:r w:rsidR="003F52B8" w:rsidRPr="00A43D0B">
        <w:rPr>
          <w:bCs/>
          <w:color w:val="000000"/>
          <w:shd w:val="clear" w:color="auto" w:fill="FBFBFB"/>
        </w:rPr>
        <w:t>ую, так и ограничивающую и даже сдерживающую развитие роль.</w:t>
      </w:r>
    </w:p>
    <w:p w:rsidR="004E79C6" w:rsidRPr="00A43D0B" w:rsidRDefault="003F52B8" w:rsidP="00A43D0B">
      <w:pPr>
        <w:jc w:val="both"/>
      </w:pPr>
      <w:r w:rsidRPr="00A43D0B">
        <w:rPr>
          <w:bCs/>
          <w:color w:val="000000"/>
          <w:shd w:val="clear" w:color="auto" w:fill="FBFBFB"/>
        </w:rPr>
        <w:t xml:space="preserve">   Поэтому одно из требований в отношении образовательной среды – психологическая безопасность.</w:t>
      </w:r>
      <w:r w:rsidR="004E79C6" w:rsidRPr="00A43D0B">
        <w:t xml:space="preserve"> </w:t>
      </w:r>
    </w:p>
    <w:p w:rsidR="004E79C6" w:rsidRPr="00A43D0B" w:rsidRDefault="004E79C6" w:rsidP="00A43D0B">
      <w:pPr>
        <w:jc w:val="both"/>
        <w:rPr>
          <w:bCs/>
          <w:color w:val="000000"/>
          <w:shd w:val="clear" w:color="auto" w:fill="FBFBFB"/>
        </w:rPr>
      </w:pPr>
      <w:r w:rsidRPr="00A43D0B">
        <w:t xml:space="preserve">    </w:t>
      </w:r>
      <w:r w:rsidRPr="00A43D0B">
        <w:rPr>
          <w:bCs/>
          <w:color w:val="000000"/>
          <w:shd w:val="clear" w:color="auto" w:fill="FBFBFB"/>
        </w:rPr>
        <w:t>Под психологической безопасностью понимается защищенность от угроз, психологического насилия, от того, что заставляют делать против желания, от заброшенности, пренебрежительного и недоброжелательного обращения.</w:t>
      </w:r>
    </w:p>
    <w:p w:rsidR="00024418" w:rsidRPr="00A43D0B" w:rsidRDefault="004E79C6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 xml:space="preserve">   </w:t>
      </w:r>
      <w:r w:rsidR="007A3158" w:rsidRPr="00A43D0B">
        <w:rPr>
          <w:bCs/>
          <w:color w:val="000000"/>
          <w:shd w:val="clear" w:color="auto" w:fill="FBFBFB"/>
        </w:rPr>
        <w:t xml:space="preserve"> </w:t>
      </w:r>
      <w:r w:rsidR="00024418" w:rsidRPr="00A43D0B">
        <w:rPr>
          <w:bCs/>
          <w:color w:val="000000"/>
          <w:shd w:val="clear" w:color="auto" w:fill="FBFBFB"/>
        </w:rPr>
        <w:t>Психологическая безопасность среды обеспечивается путём формирования положительной</w:t>
      </w:r>
      <w:r w:rsidR="007A3158" w:rsidRPr="00A43D0B">
        <w:rPr>
          <w:bCs/>
          <w:color w:val="000000"/>
          <w:shd w:val="clear" w:color="auto" w:fill="FBFBFB"/>
        </w:rPr>
        <w:t>, доброжелательной обстановки,</w:t>
      </w:r>
      <w:r w:rsidR="00024418" w:rsidRPr="00A43D0B">
        <w:rPr>
          <w:bCs/>
          <w:color w:val="000000"/>
          <w:shd w:val="clear" w:color="auto" w:fill="FBFBFB"/>
        </w:rPr>
        <w:t xml:space="preserve"> в которой ребёнок чувствует себя уверенно, спокойно, не испытывает враждебного воздействия.</w:t>
      </w:r>
    </w:p>
    <w:p w:rsidR="00024418" w:rsidRPr="00A43D0B" w:rsidRDefault="00024418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Компоненты психологической безопасной образовательной среды:</w:t>
      </w:r>
    </w:p>
    <w:p w:rsidR="00024418" w:rsidRPr="00A43D0B" w:rsidRDefault="00024418" w:rsidP="00A43D0B">
      <w:p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продуманное пространственное, световое и цветовое оформление среды;</w:t>
      </w:r>
    </w:p>
    <w:p w:rsidR="00024418" w:rsidRPr="00A43D0B" w:rsidRDefault="00024418" w:rsidP="00A43D0B">
      <w:pPr>
        <w:pStyle w:val="a5"/>
        <w:numPr>
          <w:ilvl w:val="0"/>
          <w:numId w:val="1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свободный доступ к игрушкам и игровым материалом;</w:t>
      </w:r>
    </w:p>
    <w:p w:rsidR="00024418" w:rsidRPr="00A43D0B" w:rsidRDefault="00024418" w:rsidP="00A43D0B">
      <w:pPr>
        <w:pStyle w:val="a5"/>
        <w:numPr>
          <w:ilvl w:val="0"/>
          <w:numId w:val="1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 xml:space="preserve">реализация потребностей ребёнка, в том числе </w:t>
      </w:r>
      <w:r w:rsidR="00CB17CC" w:rsidRPr="00A43D0B">
        <w:rPr>
          <w:bCs/>
          <w:color w:val="000000"/>
          <w:shd w:val="clear" w:color="auto" w:fill="FBFBFB"/>
        </w:rPr>
        <w:t>в игре, движении, познавательной активности, общении;</w:t>
      </w:r>
    </w:p>
    <w:p w:rsidR="00CB17CC" w:rsidRPr="00A43D0B" w:rsidRDefault="00CB17CC" w:rsidP="00A43D0B">
      <w:pPr>
        <w:pStyle w:val="a5"/>
        <w:numPr>
          <w:ilvl w:val="0"/>
          <w:numId w:val="1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 xml:space="preserve">ориентация на возрастные физиологические особенности ребёнка, </w:t>
      </w:r>
      <w:proofErr w:type="spellStart"/>
      <w:r w:rsidRPr="00A43D0B">
        <w:rPr>
          <w:bCs/>
          <w:color w:val="000000"/>
          <w:shd w:val="clear" w:color="auto" w:fill="FBFBFB"/>
        </w:rPr>
        <w:t>сензитивные</w:t>
      </w:r>
      <w:proofErr w:type="spellEnd"/>
      <w:r w:rsidRPr="00A43D0B">
        <w:rPr>
          <w:bCs/>
          <w:color w:val="000000"/>
          <w:shd w:val="clear" w:color="auto" w:fill="FBFBFB"/>
        </w:rPr>
        <w:t xml:space="preserve"> периоды развития и возрастные задачи развития;</w:t>
      </w:r>
    </w:p>
    <w:p w:rsidR="00CB17CC" w:rsidRPr="00A43D0B" w:rsidRDefault="00CB17CC" w:rsidP="00A43D0B">
      <w:pPr>
        <w:pStyle w:val="a5"/>
        <w:numPr>
          <w:ilvl w:val="0"/>
          <w:numId w:val="1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компоненты, стимулирующие интересы и деятельность, собственную активность ребёнка;</w:t>
      </w:r>
    </w:p>
    <w:p w:rsidR="00CB17CC" w:rsidRPr="00A43D0B" w:rsidRDefault="00CB17CC" w:rsidP="00A43D0B">
      <w:pPr>
        <w:pStyle w:val="a5"/>
        <w:numPr>
          <w:ilvl w:val="0"/>
          <w:numId w:val="1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компоненты, стимулирующие развитие интеллектуального потенциала, творческого и продуктивного мышления ребёнка;</w:t>
      </w:r>
    </w:p>
    <w:p w:rsidR="00CB17CC" w:rsidRPr="00A43D0B" w:rsidRDefault="00CB17CC" w:rsidP="00A43D0B">
      <w:pPr>
        <w:pStyle w:val="a5"/>
        <w:numPr>
          <w:ilvl w:val="0"/>
          <w:numId w:val="1"/>
        </w:numPr>
        <w:jc w:val="both"/>
        <w:rPr>
          <w:bCs/>
          <w:color w:val="000000"/>
          <w:shd w:val="clear" w:color="auto" w:fill="FBFBFB"/>
        </w:rPr>
      </w:pPr>
      <w:r w:rsidRPr="00A43D0B">
        <w:rPr>
          <w:bCs/>
          <w:color w:val="000000"/>
          <w:shd w:val="clear" w:color="auto" w:fill="FBFBFB"/>
        </w:rPr>
        <w:t>поощрительное воздействие (эффективное испол</w:t>
      </w:r>
      <w:r w:rsidR="003A5FCE" w:rsidRPr="00A43D0B">
        <w:rPr>
          <w:bCs/>
          <w:color w:val="000000"/>
          <w:shd w:val="clear" w:color="auto" w:fill="FBFBFB"/>
        </w:rPr>
        <w:t>ьзование педагогами всего спект</w:t>
      </w:r>
      <w:r w:rsidRPr="00A43D0B">
        <w:rPr>
          <w:bCs/>
          <w:color w:val="000000"/>
          <w:shd w:val="clear" w:color="auto" w:fill="FBFBFB"/>
        </w:rPr>
        <w:t>ра поощрений)</w:t>
      </w:r>
    </w:p>
    <w:p w:rsidR="00AE2E54" w:rsidRPr="00A43D0B" w:rsidRDefault="004E79C6" w:rsidP="00A43D0B">
      <w:pPr>
        <w:jc w:val="both"/>
      </w:pPr>
      <w:r w:rsidRPr="00A43D0B">
        <w:rPr>
          <w:bCs/>
          <w:color w:val="000000"/>
          <w:shd w:val="clear" w:color="auto" w:fill="FBFBFB"/>
        </w:rPr>
        <w:t xml:space="preserve">   </w:t>
      </w:r>
      <w:r w:rsidR="00EF5472" w:rsidRPr="00A43D0B">
        <w:t>Психологический комфорт и эмоциональное благополучие достигаются в условиях образовательной среды, для которой характерны следующие параметры:</w:t>
      </w:r>
    </w:p>
    <w:p w:rsidR="00EF5472" w:rsidRPr="00A43D0B" w:rsidRDefault="00EF5472" w:rsidP="00A43D0B">
      <w:pPr>
        <w:pStyle w:val="a5"/>
        <w:numPr>
          <w:ilvl w:val="0"/>
          <w:numId w:val="3"/>
        </w:numPr>
        <w:jc w:val="both"/>
      </w:pPr>
      <w:r w:rsidRPr="00A43D0B">
        <w:t>отсутствие необоснованных запретов;</w:t>
      </w:r>
    </w:p>
    <w:p w:rsidR="00EF5472" w:rsidRPr="00A43D0B" w:rsidRDefault="00EF5472" w:rsidP="00A43D0B">
      <w:pPr>
        <w:pStyle w:val="a5"/>
        <w:numPr>
          <w:ilvl w:val="0"/>
          <w:numId w:val="3"/>
        </w:numPr>
        <w:jc w:val="both"/>
      </w:pPr>
      <w:r w:rsidRPr="00A43D0B">
        <w:t>продуманная, последовательная система требований и правил взаимодействия;</w:t>
      </w:r>
    </w:p>
    <w:p w:rsidR="00EF5472" w:rsidRPr="00A43D0B" w:rsidRDefault="00EF5472" w:rsidP="00A43D0B">
      <w:pPr>
        <w:pStyle w:val="a5"/>
        <w:numPr>
          <w:ilvl w:val="0"/>
          <w:numId w:val="3"/>
        </w:numPr>
        <w:jc w:val="both"/>
      </w:pPr>
      <w:r w:rsidRPr="00A43D0B">
        <w:t>отсутствие психологических манипуляций со стороны взрослых;</w:t>
      </w:r>
    </w:p>
    <w:p w:rsidR="00EF5472" w:rsidRPr="00A43D0B" w:rsidRDefault="00EF5472" w:rsidP="00A43D0B">
      <w:pPr>
        <w:pStyle w:val="a5"/>
        <w:numPr>
          <w:ilvl w:val="0"/>
          <w:numId w:val="3"/>
        </w:numPr>
        <w:jc w:val="both"/>
      </w:pPr>
      <w:r w:rsidRPr="00A43D0B">
        <w:t>субъектное личностное общение с</w:t>
      </w:r>
      <w:r w:rsidR="00436C46" w:rsidRPr="00A43D0B">
        <w:t xml:space="preserve"> ребёнком;</w:t>
      </w:r>
    </w:p>
    <w:p w:rsidR="00436C46" w:rsidRPr="00A43D0B" w:rsidRDefault="00436C46" w:rsidP="00A43D0B">
      <w:pPr>
        <w:pStyle w:val="a5"/>
        <w:numPr>
          <w:ilvl w:val="0"/>
          <w:numId w:val="3"/>
        </w:numPr>
        <w:jc w:val="both"/>
      </w:pPr>
      <w:r w:rsidRPr="00A43D0B">
        <w:t>предоставление ребёнку возможностей для самостоятельной деятельности, проявления инициативы и принятия решений (в рамках возраста);</w:t>
      </w:r>
    </w:p>
    <w:p w:rsidR="00436C46" w:rsidRPr="00A43D0B" w:rsidRDefault="00436C46" w:rsidP="00A43D0B">
      <w:pPr>
        <w:pStyle w:val="a5"/>
        <w:numPr>
          <w:ilvl w:val="0"/>
          <w:numId w:val="3"/>
        </w:numPr>
        <w:jc w:val="both"/>
      </w:pPr>
      <w:r w:rsidRPr="00A43D0B">
        <w:t>возможности выбора деятельности, формы активности, продолжительности занятий на основе поддержания интереса;</w:t>
      </w:r>
    </w:p>
    <w:p w:rsidR="00436C46" w:rsidRPr="00A43D0B" w:rsidRDefault="00436C46" w:rsidP="00A43D0B">
      <w:pPr>
        <w:pStyle w:val="a5"/>
        <w:numPr>
          <w:ilvl w:val="0"/>
          <w:numId w:val="3"/>
        </w:numPr>
        <w:jc w:val="both"/>
      </w:pPr>
      <w:r w:rsidRPr="00A43D0B">
        <w:lastRenderedPageBreak/>
        <w:t>возможности завершать начатое дело, реализовывать замысел, цель, игровое намерение и т.д. (среда должна обеспечивать благополучие и комфорт в ощущении времени)</w:t>
      </w:r>
    </w:p>
    <w:p w:rsidR="00436C46" w:rsidRPr="00A43D0B" w:rsidRDefault="00436C46" w:rsidP="00A43D0B">
      <w:pPr>
        <w:pStyle w:val="a5"/>
        <w:numPr>
          <w:ilvl w:val="0"/>
          <w:numId w:val="3"/>
        </w:numPr>
        <w:jc w:val="both"/>
      </w:pPr>
      <w:r w:rsidRPr="00A43D0B">
        <w:t>открытое, позитивное информирование ребёнка о разных сторонах жизни в соответствии с возрастным уровнем понимания</w:t>
      </w:r>
      <w:r w:rsidR="008A6F70" w:rsidRPr="00A43D0B">
        <w:t>, создание отношений доверия;</w:t>
      </w:r>
    </w:p>
    <w:p w:rsidR="008A6F70" w:rsidRPr="00A43D0B" w:rsidRDefault="004E79C6" w:rsidP="00A43D0B">
      <w:pPr>
        <w:pStyle w:val="a5"/>
        <w:numPr>
          <w:ilvl w:val="0"/>
          <w:numId w:val="3"/>
        </w:numPr>
        <w:jc w:val="both"/>
      </w:pPr>
      <w:r w:rsidRPr="00A43D0B">
        <w:t>п</w:t>
      </w:r>
      <w:r w:rsidR="008A6F70" w:rsidRPr="00A43D0B">
        <w:t>оощрение собственной активности ребенка, самостоятельности и напряжения сил при сохранении взрослым функции поддержки и регуляции;</w:t>
      </w:r>
    </w:p>
    <w:p w:rsidR="008A6F70" w:rsidRPr="00A43D0B" w:rsidRDefault="004E79C6" w:rsidP="00A43D0B">
      <w:pPr>
        <w:pStyle w:val="a5"/>
        <w:numPr>
          <w:ilvl w:val="0"/>
          <w:numId w:val="3"/>
        </w:numPr>
        <w:jc w:val="both"/>
      </w:pPr>
      <w:r w:rsidRPr="00A43D0B">
        <w:t>н</w:t>
      </w:r>
      <w:r w:rsidR="008A6F70" w:rsidRPr="00A43D0B">
        <w:t>аличие адаптивных ритуалов, вплетенных в ежедневное взаимодействие с окружающими;</w:t>
      </w:r>
    </w:p>
    <w:p w:rsidR="008A6F70" w:rsidRPr="00A43D0B" w:rsidRDefault="004E79C6" w:rsidP="00A43D0B">
      <w:pPr>
        <w:pStyle w:val="a5"/>
        <w:numPr>
          <w:ilvl w:val="0"/>
          <w:numId w:val="3"/>
        </w:numPr>
        <w:jc w:val="both"/>
      </w:pPr>
      <w:r w:rsidRPr="00A43D0B">
        <w:t>у</w:t>
      </w:r>
      <w:r w:rsidR="008A6F70" w:rsidRPr="00A43D0B">
        <w:t xml:space="preserve">довлетворенность всех субъектов образовательных отношений уровнем взаимодействия в среде. </w:t>
      </w:r>
    </w:p>
    <w:p w:rsidR="004E79C6" w:rsidRPr="00A43D0B" w:rsidRDefault="008A6F70" w:rsidP="00A43D0B">
      <w:pPr>
        <w:jc w:val="both"/>
      </w:pPr>
      <w:r w:rsidRPr="00A43D0B">
        <w:t>Чувство небезопасности, эмоционального неблагополучия и психологического дискомфорта возникает у ребенка по следующим причинам:</w:t>
      </w:r>
    </w:p>
    <w:p w:rsidR="008A6F70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с</w:t>
      </w:r>
      <w:r w:rsidR="008A6F70" w:rsidRPr="00A43D0B">
        <w:t>верхсильная стимуляция;</w:t>
      </w:r>
    </w:p>
    <w:p w:rsidR="008A6F70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п</w:t>
      </w:r>
      <w:r w:rsidR="008A6F70" w:rsidRPr="00A43D0B">
        <w:t>ринятие за ребенка решений и выполнение за него действий;</w:t>
      </w:r>
      <w:r w:rsidRPr="00A43D0B">
        <w:t xml:space="preserve"> м</w:t>
      </w:r>
      <w:r w:rsidR="008A6F70" w:rsidRPr="00A43D0B">
        <w:t>анипуляция ребенком, использование его в качестве инструмента для достижения других целей;</w:t>
      </w:r>
    </w:p>
    <w:p w:rsidR="008A6F70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о</w:t>
      </w:r>
      <w:r w:rsidR="00F455F2" w:rsidRPr="00A43D0B">
        <w:t>граничение детской инициативы и активности;</w:t>
      </w:r>
    </w:p>
    <w:p w:rsidR="00F455F2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н</w:t>
      </w:r>
      <w:r w:rsidR="00F455F2" w:rsidRPr="00A43D0B">
        <w:t>еудовлетворение потребностей, в том числе движении, общении;</w:t>
      </w:r>
    </w:p>
    <w:p w:rsidR="00F455F2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ф</w:t>
      </w:r>
      <w:r w:rsidR="00F455F2" w:rsidRPr="00A43D0B">
        <w:t>ормирование у ребенка неадекватных представлений о себе и мире, введение его в заблуждение, обман;</w:t>
      </w:r>
    </w:p>
    <w:p w:rsidR="00F455F2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и</w:t>
      </w:r>
      <w:r w:rsidR="00F455F2" w:rsidRPr="00A43D0B">
        <w:t>спользование неадекватной системы поощрений и наказаний;</w:t>
      </w:r>
    </w:p>
    <w:p w:rsidR="00F455F2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н</w:t>
      </w:r>
      <w:r w:rsidR="00F455F2" w:rsidRPr="00A43D0B">
        <w:t>е</w:t>
      </w:r>
      <w:r w:rsidR="00A43D0B">
        <w:t xml:space="preserve"> </w:t>
      </w:r>
      <w:r w:rsidR="00F455F2" w:rsidRPr="00A43D0B">
        <w:t>предъявление ребенку позитивных ожиданий в отношении его развития;</w:t>
      </w:r>
    </w:p>
    <w:p w:rsidR="00F455F2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н</w:t>
      </w:r>
      <w:r w:rsidR="00F455F2" w:rsidRPr="00A43D0B">
        <w:t>епредсказуемость шума (неожиданные непонятные ребенку шумы), отсутствие минимально необходимой информации о происходящих вокруг него событиях;</w:t>
      </w:r>
    </w:p>
    <w:p w:rsidR="008A49A9" w:rsidRPr="00A43D0B" w:rsidRDefault="004E79C6" w:rsidP="00A43D0B">
      <w:pPr>
        <w:pStyle w:val="a5"/>
        <w:numPr>
          <w:ilvl w:val="0"/>
          <w:numId w:val="4"/>
        </w:numPr>
        <w:jc w:val="both"/>
      </w:pPr>
      <w:r w:rsidRPr="00A43D0B">
        <w:t>н</w:t>
      </w:r>
      <w:r w:rsidR="00F455F2" w:rsidRPr="00A43D0B">
        <w:t>епредсказуемость жизнедеятельн</w:t>
      </w:r>
      <w:r w:rsidR="008A49A9" w:rsidRPr="00A43D0B">
        <w:t>ости во времени;</w:t>
      </w:r>
    </w:p>
    <w:p w:rsidR="008A49A9" w:rsidRPr="00A43D0B" w:rsidRDefault="00A43D0B" w:rsidP="00A43D0B">
      <w:pPr>
        <w:jc w:val="both"/>
      </w:pPr>
      <w:r w:rsidRPr="00A43D0B">
        <w:t xml:space="preserve">   </w:t>
      </w:r>
      <w:r w:rsidR="004E79C6" w:rsidRPr="00A43D0B">
        <w:t xml:space="preserve">Образовательная среда должна </w:t>
      </w:r>
      <w:r w:rsidRPr="00A43D0B">
        <w:t>создавать у ребёнка ощущение успешности, результативности действий, на основе которых формируются позитивные представления о себе и благоприятные социальные переживания, что, в свою очередь расширяет границы личности и стимулирует активность ребёнка.</w:t>
      </w:r>
    </w:p>
    <w:p w:rsidR="00A43D0B" w:rsidRPr="00A43D0B" w:rsidRDefault="00A43D0B" w:rsidP="00A43D0B">
      <w:pPr>
        <w:jc w:val="both"/>
      </w:pPr>
      <w:r w:rsidRPr="00A43D0B">
        <w:t xml:space="preserve">  Негативные социальные переживания создают отрицательный фон отношения к миру.</w:t>
      </w:r>
    </w:p>
    <w:p w:rsidR="00A43D0B" w:rsidRPr="00A43D0B" w:rsidRDefault="00A43D0B" w:rsidP="00A43D0B">
      <w:pPr>
        <w:jc w:val="both"/>
      </w:pPr>
    </w:p>
    <w:p w:rsidR="00AE2E54" w:rsidRPr="00A43D0B" w:rsidRDefault="00AE2E54" w:rsidP="00A43D0B">
      <w:pPr>
        <w:jc w:val="both"/>
      </w:pPr>
    </w:p>
    <w:p w:rsidR="00AE2E54" w:rsidRPr="00A43D0B" w:rsidRDefault="00AE2E54" w:rsidP="00A43D0B">
      <w:pPr>
        <w:jc w:val="both"/>
      </w:pPr>
    </w:p>
    <w:p w:rsidR="00AE2E54" w:rsidRPr="00A43D0B" w:rsidRDefault="00AE2E54" w:rsidP="00A43D0B">
      <w:pPr>
        <w:jc w:val="both"/>
      </w:pPr>
    </w:p>
    <w:p w:rsidR="00AE2E54" w:rsidRPr="00A43D0B" w:rsidRDefault="00AE2E54" w:rsidP="00A43D0B">
      <w:pPr>
        <w:jc w:val="both"/>
      </w:pPr>
    </w:p>
    <w:p w:rsidR="00AE2E54" w:rsidRDefault="00AE2E54" w:rsidP="003A5FCE">
      <w:pPr>
        <w:jc w:val="both"/>
      </w:pPr>
    </w:p>
    <w:p w:rsidR="00AE2E54" w:rsidRDefault="00AE2E54" w:rsidP="003A5FCE">
      <w:pPr>
        <w:jc w:val="both"/>
      </w:pPr>
    </w:p>
    <w:p w:rsidR="00AE2E54" w:rsidRDefault="00AE2E54" w:rsidP="003A5FCE">
      <w:pPr>
        <w:jc w:val="both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AE2E54" w:rsidRDefault="00AE2E54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794B39" w:rsidRDefault="00794B39" w:rsidP="00AE2E54">
      <w:pPr>
        <w:jc w:val="center"/>
      </w:pPr>
    </w:p>
    <w:p w:rsidR="00AE2E54" w:rsidRDefault="00AE2E54" w:rsidP="00AE2E54">
      <w:pPr>
        <w:jc w:val="center"/>
      </w:pPr>
    </w:p>
    <w:sectPr w:rsidR="00AE2E54" w:rsidSect="00A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6920"/>
    <w:multiLevelType w:val="hybridMultilevel"/>
    <w:tmpl w:val="7FA2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B43AA"/>
    <w:multiLevelType w:val="hybridMultilevel"/>
    <w:tmpl w:val="27C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4D8"/>
    <w:multiLevelType w:val="hybridMultilevel"/>
    <w:tmpl w:val="0BC0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A163B"/>
    <w:multiLevelType w:val="hybridMultilevel"/>
    <w:tmpl w:val="EF40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7"/>
    <w:rsid w:val="00024418"/>
    <w:rsid w:val="000C0C98"/>
    <w:rsid w:val="001644A8"/>
    <w:rsid w:val="003A5FCE"/>
    <w:rsid w:val="003F52B8"/>
    <w:rsid w:val="004117ED"/>
    <w:rsid w:val="00436C46"/>
    <w:rsid w:val="004E79C6"/>
    <w:rsid w:val="005A4E96"/>
    <w:rsid w:val="006C0F0A"/>
    <w:rsid w:val="00794B39"/>
    <w:rsid w:val="007A3158"/>
    <w:rsid w:val="0085751D"/>
    <w:rsid w:val="008A49A9"/>
    <w:rsid w:val="008A6F70"/>
    <w:rsid w:val="00961514"/>
    <w:rsid w:val="00A43D0B"/>
    <w:rsid w:val="00AC25C7"/>
    <w:rsid w:val="00AE2E54"/>
    <w:rsid w:val="00B06E48"/>
    <w:rsid w:val="00B116E4"/>
    <w:rsid w:val="00BA5CCB"/>
    <w:rsid w:val="00BB6F0E"/>
    <w:rsid w:val="00BC1B02"/>
    <w:rsid w:val="00CB17CC"/>
    <w:rsid w:val="00D10F4E"/>
    <w:rsid w:val="00D914E0"/>
    <w:rsid w:val="00EA28AE"/>
    <w:rsid w:val="00EF5472"/>
    <w:rsid w:val="00F040F6"/>
    <w:rsid w:val="00F455F2"/>
    <w:rsid w:val="00F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4869-C1F1-4635-AC35-8B50FCC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E48"/>
  </w:style>
  <w:style w:type="paragraph" w:styleId="a3">
    <w:name w:val="Balloon Text"/>
    <w:basedOn w:val="a"/>
    <w:link w:val="a4"/>
    <w:rsid w:val="006C0F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C0F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293A-27F1-49D3-8434-014FFC55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морарь</dc:creator>
  <cp:keywords/>
  <dc:description/>
  <cp:lastModifiedBy>михаил морарь</cp:lastModifiedBy>
  <cp:revision>15</cp:revision>
  <cp:lastPrinted>2015-01-28T18:19:00Z</cp:lastPrinted>
  <dcterms:created xsi:type="dcterms:W3CDTF">2015-01-20T16:32:00Z</dcterms:created>
  <dcterms:modified xsi:type="dcterms:W3CDTF">2015-01-28T18:21:00Z</dcterms:modified>
</cp:coreProperties>
</file>