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33" w:rsidRPr="00F8536D" w:rsidRDefault="003F0C33" w:rsidP="003F0C3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36D">
        <w:rPr>
          <w:rFonts w:ascii="Times New Roman" w:hAnsi="Times New Roman"/>
          <w:b/>
          <w:sz w:val="28"/>
          <w:szCs w:val="28"/>
        </w:rPr>
        <w:t>Рекомендации  по  организа</w:t>
      </w:r>
      <w:r>
        <w:rPr>
          <w:rFonts w:ascii="Times New Roman" w:hAnsi="Times New Roman"/>
          <w:b/>
          <w:sz w:val="28"/>
          <w:szCs w:val="28"/>
        </w:rPr>
        <w:t>ции  предметно – игровой  среды в средней группе.</w:t>
      </w:r>
    </w:p>
    <w:p w:rsidR="003F0C33" w:rsidRPr="00F8536D" w:rsidRDefault="003F0C33" w:rsidP="003F0C3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365B">
        <w:rPr>
          <w:rFonts w:ascii="Times New Roman" w:hAnsi="Times New Roman"/>
          <w:sz w:val="28"/>
          <w:szCs w:val="28"/>
        </w:rPr>
        <w:t>Государственный стандарт дошкольного образования – документ, обязательный для всех дошкольных организаций, работающих в рамках любой программы. В нём разработаны требования к образовательным программам, одним из которых является требование к организации развивающей предметно-пространственной среды в ОУ, являющейся неотъемлемым компонентом педагогического процесса.</w:t>
      </w:r>
    </w:p>
    <w:p w:rsidR="003F0C33" w:rsidRPr="0019365B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 организовать</w:t>
      </w:r>
      <w:r w:rsidRPr="0019365B">
        <w:rPr>
          <w:rFonts w:ascii="Times New Roman" w:hAnsi="Times New Roman"/>
          <w:sz w:val="28"/>
          <w:szCs w:val="28"/>
        </w:rPr>
        <w:t xml:space="preserve"> предметно-развивающую среду группы по следующим видам детской деятельности: игровая; двигательная; познавательно-исследовательская;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65B">
        <w:rPr>
          <w:rFonts w:ascii="Times New Roman" w:hAnsi="Times New Roman"/>
          <w:sz w:val="28"/>
          <w:szCs w:val="28"/>
        </w:rPr>
        <w:t>коммуникативная; продуктивная; музыкально-художественная; трудовая; чтение и художественная литература.</w:t>
      </w:r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365B">
        <w:rPr>
          <w:rFonts w:ascii="Times New Roman" w:hAnsi="Times New Roman"/>
          <w:sz w:val="28"/>
          <w:szCs w:val="28"/>
        </w:rPr>
        <w:t>Для того  чтобы среда побуждала ребенка к новым открытиям, новым замыслам, т.е. действительно способствовала его дальнейшему развитию, необходимо не только видоизменять пространственную структуру, обновлять игровой материал, но и варьировать позиции педагогов и детей (в сторону увеличения самостоятельности детей в игре).</w:t>
      </w:r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365B">
        <w:rPr>
          <w:rFonts w:ascii="Times New Roman" w:hAnsi="Times New Roman"/>
          <w:sz w:val="28"/>
          <w:szCs w:val="28"/>
        </w:rPr>
        <w:t>Игры и</w:t>
      </w:r>
      <w:r>
        <w:rPr>
          <w:rFonts w:ascii="Times New Roman" w:hAnsi="Times New Roman"/>
          <w:sz w:val="28"/>
          <w:szCs w:val="28"/>
        </w:rPr>
        <w:t xml:space="preserve"> игрушки в развивающей среде ДОО </w:t>
      </w:r>
      <w:r w:rsidRPr="0019365B">
        <w:rPr>
          <w:rFonts w:ascii="Times New Roman" w:hAnsi="Times New Roman"/>
          <w:sz w:val="28"/>
          <w:szCs w:val="28"/>
        </w:rPr>
        <w:t xml:space="preserve"> занимают ведущее место, поэтому очень важно знать, по каким критериям подбираются эти материалы</w:t>
      </w:r>
      <w:r>
        <w:rPr>
          <w:rFonts w:ascii="Times New Roman" w:hAnsi="Times New Roman"/>
          <w:sz w:val="28"/>
          <w:szCs w:val="28"/>
        </w:rPr>
        <w:t>.</w:t>
      </w:r>
      <w:r w:rsidRPr="0019365B">
        <w:rPr>
          <w:rFonts w:ascii="Times New Roman" w:hAnsi="Times New Roman"/>
          <w:sz w:val="28"/>
          <w:szCs w:val="28"/>
        </w:rPr>
        <w:t xml:space="preserve"> Особую педагогическую ценность имеют игрушки, обладающие следующими качествами: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65B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19365B">
        <w:rPr>
          <w:rFonts w:ascii="Times New Roman" w:hAnsi="Times New Roman"/>
          <w:sz w:val="28"/>
          <w:szCs w:val="28"/>
        </w:rPr>
        <w:t xml:space="preserve">, возможность применения в совместной деятельности, дидактическая </w:t>
      </w:r>
      <w:r>
        <w:rPr>
          <w:rFonts w:ascii="Times New Roman" w:hAnsi="Times New Roman"/>
          <w:sz w:val="28"/>
          <w:szCs w:val="28"/>
        </w:rPr>
        <w:t>ценность, эстетическая ценность</w:t>
      </w:r>
      <w:r w:rsidRPr="0019365B">
        <w:rPr>
          <w:rFonts w:ascii="Times New Roman" w:hAnsi="Times New Roman"/>
          <w:sz w:val="28"/>
          <w:szCs w:val="28"/>
        </w:rPr>
        <w:t xml:space="preserve">. В целях развития личности и защиты интересов детей Министерством образования Российской Федерации были разработаны необходимые документы по </w:t>
      </w:r>
      <w:proofErr w:type="spellStart"/>
      <w:proofErr w:type="gramStart"/>
      <w:r w:rsidRPr="0019365B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19365B">
        <w:rPr>
          <w:rFonts w:ascii="Times New Roman" w:hAnsi="Times New Roman"/>
          <w:sz w:val="28"/>
          <w:szCs w:val="28"/>
        </w:rPr>
        <w:t>- педагогической</w:t>
      </w:r>
      <w:proofErr w:type="gramEnd"/>
      <w:r w:rsidRPr="0019365B">
        <w:rPr>
          <w:rFonts w:ascii="Times New Roman" w:hAnsi="Times New Roman"/>
          <w:sz w:val="28"/>
          <w:szCs w:val="28"/>
        </w:rPr>
        <w:t xml:space="preserve"> экспертизе игр и игрушек. </w:t>
      </w:r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Согласно Санитарно-эпидемиологическим  требованиям в ДОО используются игрушки, безвредные для здоровья детей, отвечающие санитарно-эпидемиологическим  требованиям и имеющие документы, </w:t>
      </w:r>
      <w:r>
        <w:rPr>
          <w:rFonts w:ascii="Times New Roman" w:hAnsi="Times New Roman"/>
          <w:sz w:val="28"/>
          <w:szCs w:val="28"/>
        </w:rPr>
        <w:lastRenderedPageBreak/>
        <w:t xml:space="preserve">подтверждающие безопасность, которые могут быть подвергнуты влажной обработке и дезинфекции. </w:t>
      </w:r>
      <w:proofErr w:type="spellStart"/>
      <w:r>
        <w:rPr>
          <w:rFonts w:ascii="Times New Roman" w:hAnsi="Times New Roman"/>
          <w:sz w:val="28"/>
          <w:szCs w:val="28"/>
        </w:rPr>
        <w:t>Мягконабивные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пенолатоксные</w:t>
      </w:r>
      <w:proofErr w:type="spellEnd"/>
      <w:r>
        <w:rPr>
          <w:rFonts w:ascii="Times New Roman" w:hAnsi="Times New Roman"/>
          <w:sz w:val="28"/>
          <w:szCs w:val="28"/>
        </w:rPr>
        <w:t xml:space="preserve"> ворсованные игрушки для детей дошкольного возраста следует использовать только в качестве дидактических пособий.                   </w:t>
      </w:r>
    </w:p>
    <w:p w:rsidR="003F0C33" w:rsidRPr="0019365B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Содержание</w:t>
      </w:r>
      <w:r w:rsidRPr="0019365B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 xml:space="preserve">но-игровой среды  должно  соответствовать  следующим </w:t>
      </w:r>
      <w:r w:rsidRPr="0019365B">
        <w:rPr>
          <w:rFonts w:ascii="Times New Roman" w:hAnsi="Times New Roman"/>
          <w:sz w:val="28"/>
          <w:szCs w:val="28"/>
        </w:rPr>
        <w:t xml:space="preserve"> требованиями:</w:t>
      </w:r>
    </w:p>
    <w:p w:rsidR="003F0C33" w:rsidRPr="0019365B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36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65B">
        <w:rPr>
          <w:rFonts w:ascii="Times New Roman" w:hAnsi="Times New Roman"/>
          <w:sz w:val="28"/>
          <w:szCs w:val="28"/>
        </w:rPr>
        <w:t>развивающий характер игр, пособий;</w:t>
      </w:r>
    </w:p>
    <w:p w:rsidR="003F0C33" w:rsidRPr="0019365B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36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65B">
        <w:rPr>
          <w:rFonts w:ascii="Times New Roman" w:hAnsi="Times New Roman"/>
          <w:sz w:val="28"/>
          <w:szCs w:val="28"/>
        </w:rPr>
        <w:t>нестандартность, занимательность игрового материала;</w:t>
      </w:r>
    </w:p>
    <w:p w:rsidR="003F0C33" w:rsidRPr="0019365B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36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65B">
        <w:rPr>
          <w:rFonts w:ascii="Times New Roman" w:hAnsi="Times New Roman"/>
          <w:sz w:val="28"/>
          <w:szCs w:val="28"/>
        </w:rPr>
        <w:t>соответствие индивидуальным возможностям развивающейся личности;</w:t>
      </w:r>
    </w:p>
    <w:p w:rsidR="003F0C33" w:rsidRPr="0019365B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36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65B">
        <w:rPr>
          <w:rFonts w:ascii="Times New Roman" w:hAnsi="Times New Roman"/>
          <w:sz w:val="28"/>
          <w:szCs w:val="28"/>
        </w:rPr>
        <w:t>красочность, оригинальность конструкции;</w:t>
      </w:r>
    </w:p>
    <w:p w:rsidR="003F0C33" w:rsidRPr="0019365B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36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65B">
        <w:rPr>
          <w:rFonts w:ascii="Times New Roman" w:hAnsi="Times New Roman"/>
          <w:sz w:val="28"/>
          <w:szCs w:val="28"/>
        </w:rPr>
        <w:t>информативность, позволяющая каждому ребёнку самосовершенствоваться в освоении игр, проявлять творчество.</w:t>
      </w:r>
    </w:p>
    <w:p w:rsidR="003F0C33" w:rsidRPr="0019365B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365B">
        <w:rPr>
          <w:rFonts w:ascii="Times New Roman" w:hAnsi="Times New Roman"/>
          <w:sz w:val="28"/>
          <w:szCs w:val="28"/>
        </w:rPr>
        <w:t xml:space="preserve"> Обязательным требованием, предъявляемым к игрушкам, является невозможность: </w:t>
      </w:r>
    </w:p>
    <w:p w:rsidR="003F0C33" w:rsidRPr="0019365B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365B">
        <w:rPr>
          <w:rFonts w:ascii="Times New Roman" w:hAnsi="Times New Roman"/>
          <w:sz w:val="28"/>
          <w:szCs w:val="28"/>
        </w:rPr>
        <w:t xml:space="preserve"> • провоцировать ребенка на агрессивное действие; </w:t>
      </w:r>
    </w:p>
    <w:p w:rsidR="003F0C33" w:rsidRPr="0019365B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365B">
        <w:rPr>
          <w:rFonts w:ascii="Times New Roman" w:hAnsi="Times New Roman"/>
          <w:sz w:val="28"/>
          <w:szCs w:val="28"/>
        </w:rPr>
        <w:t xml:space="preserve"> • вызывать проявление жестокости по отношению к персонажам игры (людям, животным), роли которых выполняют играющие партнеры (сверстник, взрослый) и в качестве которых выступают сюжетные игрушки; </w:t>
      </w:r>
    </w:p>
    <w:p w:rsidR="003F0C33" w:rsidRPr="0019365B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365B">
        <w:rPr>
          <w:rFonts w:ascii="Times New Roman" w:hAnsi="Times New Roman"/>
          <w:sz w:val="28"/>
          <w:szCs w:val="28"/>
        </w:rPr>
        <w:t xml:space="preserve"> • провоцировать игровые сюжеты, связанные с безнравственностью и насилием; </w:t>
      </w:r>
    </w:p>
    <w:p w:rsidR="003F0C33" w:rsidRPr="0019365B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365B">
        <w:rPr>
          <w:rFonts w:ascii="Times New Roman" w:hAnsi="Times New Roman"/>
          <w:sz w:val="28"/>
          <w:szCs w:val="28"/>
        </w:rPr>
        <w:t xml:space="preserve"> • вызывать интерес к сексуальным вопросам, выходящим за рамки детского возраста. </w:t>
      </w:r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365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редметно-игровая среда в </w:t>
      </w:r>
      <w:r w:rsidRPr="0019365B">
        <w:rPr>
          <w:rFonts w:ascii="Times New Roman" w:hAnsi="Times New Roman"/>
          <w:sz w:val="28"/>
          <w:szCs w:val="28"/>
        </w:rPr>
        <w:t xml:space="preserve"> группе</w:t>
      </w:r>
      <w:r>
        <w:rPr>
          <w:rFonts w:ascii="Times New Roman" w:hAnsi="Times New Roman"/>
          <w:sz w:val="28"/>
          <w:szCs w:val="28"/>
        </w:rPr>
        <w:t xml:space="preserve"> должна  быть </w:t>
      </w:r>
      <w:r w:rsidRPr="0019365B">
        <w:rPr>
          <w:rFonts w:ascii="Times New Roman" w:hAnsi="Times New Roman"/>
          <w:sz w:val="28"/>
          <w:szCs w:val="28"/>
        </w:rPr>
        <w:t xml:space="preserve"> организована таким образом, чтобы каждый ребенок имел возможность заниматься любимым делом, что позволяло</w:t>
      </w:r>
      <w:r>
        <w:rPr>
          <w:rFonts w:ascii="Times New Roman" w:hAnsi="Times New Roman"/>
          <w:sz w:val="28"/>
          <w:szCs w:val="28"/>
        </w:rPr>
        <w:t xml:space="preserve"> бы </w:t>
      </w:r>
      <w:r w:rsidRPr="0019365B">
        <w:rPr>
          <w:rFonts w:ascii="Times New Roman" w:hAnsi="Times New Roman"/>
          <w:sz w:val="28"/>
          <w:szCs w:val="28"/>
        </w:rPr>
        <w:t xml:space="preserve"> детям объединяться подгруппами по общности интересов.</w:t>
      </w:r>
    </w:p>
    <w:p w:rsidR="003F0C33" w:rsidRPr="0019365B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Именно поэтому необходимо обеспечить мобильность игрового пространства, дать детям игровые средства, которые они могут использовать инициативно и творчески. Мобильность игрового пространства и увеличение числа локальных «игровых полей» для игровых объединений детей обеспечивается игровыми крупногабаритными модулями (игровые домики, элементы оборудования, быта и т.д.). Подбор игрушек должен осуществляться в соответствии с основной тематикой детских игр в данной возрастной группе, с учётом ближайшей перспективы их развития. Дети должны знать, какие игрушки имеются в группе, места их </w:t>
      </w:r>
      <w:proofErr w:type="gramStart"/>
      <w:r>
        <w:rPr>
          <w:rFonts w:ascii="Times New Roman" w:hAnsi="Times New Roman"/>
          <w:sz w:val="28"/>
          <w:szCs w:val="28"/>
        </w:rPr>
        <w:t>хранения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поддерживать соответствующий порядок.</w:t>
      </w:r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9365B">
        <w:rPr>
          <w:rFonts w:ascii="Times New Roman" w:hAnsi="Times New Roman"/>
          <w:sz w:val="28"/>
          <w:szCs w:val="28"/>
        </w:rPr>
        <w:t xml:space="preserve"> каждой возрастной группе должны быть созданы условия для всех видов игр, которые целесообразно размещаются по групповой комнате и создают возможность детям играть, не мешая друг другу. Планируя и создавая и</w:t>
      </w:r>
      <w:r>
        <w:rPr>
          <w:rFonts w:ascii="Times New Roman" w:hAnsi="Times New Roman"/>
          <w:sz w:val="28"/>
          <w:szCs w:val="28"/>
        </w:rPr>
        <w:t>гровые пространства, необходимо продумывать</w:t>
      </w:r>
      <w:r w:rsidRPr="0019365B">
        <w:rPr>
          <w:rFonts w:ascii="Times New Roman" w:hAnsi="Times New Roman"/>
          <w:sz w:val="28"/>
          <w:szCs w:val="28"/>
        </w:rPr>
        <w:t xml:space="preserve"> их сочетание. Например, место для строительства должно быть достаточно просторным, чтобы там могли одновременно заниматься несколько человек, все вместе или каждый самостоятельно создавать свои сооружения. Пол необходимо застелить ковром, что создаст удобство и уменьшит шум.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игровой можно оборудовать 1-3 подиума для игр с конструкторами и строительными наборами,  предметами игрового обихода, транспортной игрушкой среднего и мелкого размеров, в различных тематических комплектах. </w:t>
      </w:r>
      <w:proofErr w:type="gramEnd"/>
    </w:p>
    <w:p w:rsidR="003F0C33" w:rsidRPr="0019365B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365B">
        <w:rPr>
          <w:rFonts w:ascii="Times New Roman" w:hAnsi="Times New Roman"/>
          <w:sz w:val="28"/>
          <w:szCs w:val="28"/>
        </w:rPr>
        <w:t xml:space="preserve"> Все необходимое для сюжетно-ролевых игр размещается вблизи со строительным материалом, т. к. создание построек обеспечивает материальную сторону данных и</w:t>
      </w:r>
      <w:r>
        <w:rPr>
          <w:rFonts w:ascii="Times New Roman" w:hAnsi="Times New Roman"/>
          <w:sz w:val="28"/>
          <w:szCs w:val="28"/>
        </w:rPr>
        <w:t>гр.  Игрушки могут быть скомплектованы по темам («Магазин», «Больница», «Путешествие»). Это помогает детям быстрее развернуть игру.</w:t>
      </w:r>
      <w:r w:rsidRPr="0019365B">
        <w:rPr>
          <w:rFonts w:ascii="Times New Roman" w:hAnsi="Times New Roman"/>
          <w:sz w:val="28"/>
          <w:szCs w:val="28"/>
        </w:rPr>
        <w:t xml:space="preserve">  Наряду с игрушками для сюжетной игры, необходимо предоставлять детям неоформленный материал – природный, бросовый, элементы старых конструкторов для использования в сюжетно-ролевых играх в качестве предметов-заместителей.</w:t>
      </w:r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365B">
        <w:rPr>
          <w:rFonts w:ascii="Times New Roman" w:hAnsi="Times New Roman"/>
          <w:sz w:val="28"/>
          <w:szCs w:val="28"/>
        </w:rPr>
        <w:t>Игрушек в каждой зоне не должно быть много, но они должны регулярно обновляться.</w:t>
      </w:r>
      <w:r w:rsidRPr="0050221B">
        <w:rPr>
          <w:rFonts w:ascii="Times New Roman" w:hAnsi="Times New Roman"/>
          <w:sz w:val="28"/>
          <w:szCs w:val="28"/>
        </w:rPr>
        <w:t xml:space="preserve"> </w:t>
      </w:r>
      <w:r w:rsidRPr="0019365B">
        <w:rPr>
          <w:rFonts w:ascii="Times New Roman" w:hAnsi="Times New Roman"/>
          <w:sz w:val="28"/>
          <w:szCs w:val="28"/>
        </w:rPr>
        <w:t>Все игрушки 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9365B">
        <w:rPr>
          <w:rFonts w:ascii="Times New Roman" w:hAnsi="Times New Roman"/>
          <w:sz w:val="28"/>
          <w:szCs w:val="28"/>
        </w:rPr>
        <w:t xml:space="preserve">гровой материал размещён таким образом, чтобы дети могли свободно им играть и убирать на место. Для этого имеются стеллажи, шкафы, выдвижные ящики. </w:t>
      </w:r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среднего дошкольного возраста необходимы куклы, фигурки людей и животных среднего и крупногабаритного размера. Они могут быть простыми, без подвижных деталей и механические, озвученные и не озвученные.</w:t>
      </w:r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Активизируют игру детей дополнительные атрибуты: наборы одежды,  украшения для кукол, постельные принадлежности. Игровая мебель может быть рекомендована как в готовом, так и сборном виде (дерево, фанера, пластмасса), соответствующая размерам кукол и росту детей.</w:t>
      </w:r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Посуда (из пластмассы, металла, дерева, керамики) нужна разнообразная по тематике (чайная, столовая, кухонная) соразмеренная руке ребёнка,  </w:t>
      </w:r>
      <w:proofErr w:type="spellStart"/>
      <w:r>
        <w:rPr>
          <w:rFonts w:ascii="Times New Roman" w:hAnsi="Times New Roman"/>
          <w:sz w:val="28"/>
          <w:szCs w:val="28"/>
        </w:rPr>
        <w:t>сомасштабная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столу или шкафчику для посуды. </w:t>
      </w:r>
      <w:proofErr w:type="gramEnd"/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Коляски для кукол должны соответствовать росту ребёнка и кукле среднего размера.</w:t>
      </w:r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костюмов для игр детей могут быть изготовлены из простых и прореженных тканей. Игрушки могут быть укомплектованы в тематические игровые наборы.</w:t>
      </w:r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этого возраста рекомендуются наборы игрушечных овощей и фруктов, силуэты деревьев, кустарников, клумб с цветами, в основном мелкого размера: объёмные и плоскостные из разных материалов. </w:t>
      </w:r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режиссёрских игр необходимы тематические комплексы игрушек из различных материалов. Наборы составляются из тематических элементов мелкого и среднего размера.</w:t>
      </w:r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должен быть подобран широкий ассортимент игрушек-орудий. Они должны быть удобны, эргономичны, </w:t>
      </w:r>
      <w:proofErr w:type="spellStart"/>
      <w:r>
        <w:rPr>
          <w:rFonts w:ascii="Times New Roman" w:hAnsi="Times New Roman"/>
          <w:sz w:val="28"/>
          <w:szCs w:val="28"/>
        </w:rPr>
        <w:t>сомасштабны</w:t>
      </w:r>
      <w:proofErr w:type="spellEnd"/>
      <w:r>
        <w:rPr>
          <w:rFonts w:ascii="Times New Roman" w:hAnsi="Times New Roman"/>
          <w:sz w:val="28"/>
          <w:szCs w:val="28"/>
        </w:rPr>
        <w:t xml:space="preserve"> руке и росту ребёнка.</w:t>
      </w:r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Игрушки, отображающие знакомую бытовую технику (часы, телевизор, кухонная плита) для детей этого возраста могут быть готовыми или сборно-разборными, с выделенными цветом или подчёркнутыми величиной деталями. Они должны быть </w:t>
      </w:r>
      <w:proofErr w:type="spellStart"/>
      <w:r>
        <w:rPr>
          <w:rFonts w:ascii="Times New Roman" w:hAnsi="Times New Roman"/>
          <w:sz w:val="28"/>
          <w:szCs w:val="28"/>
        </w:rPr>
        <w:t>сомасштабны</w:t>
      </w:r>
      <w:proofErr w:type="spellEnd"/>
      <w:r>
        <w:rPr>
          <w:rFonts w:ascii="Times New Roman" w:hAnsi="Times New Roman"/>
          <w:sz w:val="28"/>
          <w:szCs w:val="28"/>
        </w:rPr>
        <w:t xml:space="preserve"> кукольной или детской мебели. </w:t>
      </w:r>
    </w:p>
    <w:p w:rsidR="003F0C33" w:rsidRDefault="003F0C33" w:rsidP="003F0C3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Транспортные игрушки должны без излишней детализации воспроизводить знакомые детям марки автомобилей, грузовиков, спецмашин (металл, дерево, пластмасса). Это могут быть игрушки среднего и крупного размера: в наборах, отдельными игрушками. Необходимы игрушки с заводными и инерционными механизмами, необходимые по ходу игры. </w:t>
      </w:r>
      <w:r w:rsidRPr="0019365B">
        <w:rPr>
          <w:rFonts w:ascii="Times New Roman" w:hAnsi="Times New Roman"/>
          <w:sz w:val="28"/>
          <w:szCs w:val="28"/>
        </w:rPr>
        <w:t xml:space="preserve">Увеличивается доля </w:t>
      </w:r>
      <w:proofErr w:type="spellStart"/>
      <w:r w:rsidRPr="0019365B">
        <w:rPr>
          <w:rFonts w:ascii="Times New Roman" w:hAnsi="Times New Roman"/>
          <w:sz w:val="28"/>
          <w:szCs w:val="28"/>
        </w:rPr>
        <w:t>игрушек-трансформеров</w:t>
      </w:r>
      <w:proofErr w:type="spellEnd"/>
      <w:r w:rsidRPr="0019365B">
        <w:rPr>
          <w:rFonts w:ascii="Times New Roman" w:hAnsi="Times New Roman"/>
          <w:sz w:val="28"/>
          <w:szCs w:val="28"/>
        </w:rPr>
        <w:t xml:space="preserve"> (самолет-автомобиль, робот-ракета), сборно-разборных игрушек.</w:t>
      </w:r>
    </w:p>
    <w:p w:rsidR="003211A5" w:rsidRDefault="003F0C33"/>
    <w:sectPr w:rsidR="003211A5" w:rsidSect="0017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0C33"/>
    <w:rsid w:val="00171D92"/>
    <w:rsid w:val="003D3AE0"/>
    <w:rsid w:val="003F0C33"/>
    <w:rsid w:val="00F7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C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2015-05-18T17:02:00Z</dcterms:created>
  <dcterms:modified xsi:type="dcterms:W3CDTF">2015-05-18T17:05:00Z</dcterms:modified>
</cp:coreProperties>
</file>