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4BA" w:rsidRPr="000514BA" w:rsidRDefault="00FD3769" w:rsidP="00FD3769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41C27B" wp14:editId="7BCEC0A5">
            <wp:simplePos x="0" y="0"/>
            <wp:positionH relativeFrom="column">
              <wp:posOffset>3701415</wp:posOffset>
            </wp:positionH>
            <wp:positionV relativeFrom="paragraph">
              <wp:posOffset>-53340</wp:posOffset>
            </wp:positionV>
            <wp:extent cx="2171700" cy="1428750"/>
            <wp:effectExtent l="0" t="0" r="0" b="0"/>
            <wp:wrapTight wrapText="bothSides">
              <wp:wrapPolygon edited="0">
                <wp:start x="758" y="0"/>
                <wp:lineTo x="0" y="576"/>
                <wp:lineTo x="0" y="21024"/>
                <wp:lineTo x="758" y="21312"/>
                <wp:lineTo x="20653" y="21312"/>
                <wp:lineTo x="21411" y="21024"/>
                <wp:lineTo x="21411" y="576"/>
                <wp:lineTo x="20653" y="0"/>
                <wp:lineTo x="75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4BA" w:rsidRPr="000514BA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Консультация для родителей:</w:t>
      </w:r>
    </w:p>
    <w:p w:rsidR="000514BA" w:rsidRPr="00FD3769" w:rsidRDefault="000514BA" w:rsidP="0077333F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FD3769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«Нетрадиционные технологии оздоровления детей»</w:t>
      </w:r>
    </w:p>
    <w:p w:rsidR="0077333F" w:rsidRPr="0077333F" w:rsidRDefault="00FD3769" w:rsidP="00FD3769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</w:t>
      </w:r>
      <w:r w:rsidR="0077333F" w:rsidRPr="0077333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Дорогие родители!</w:t>
      </w:r>
    </w:p>
    <w:p w:rsidR="0077333F" w:rsidRPr="0077333F" w:rsidRDefault="0077333F" w:rsidP="007733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>Общеизвестным является факт, что движения рук человека теснейшим образом связаны с развитием его речи, что упражнения для пал</w:t>
      </w:r>
      <w:r w:rsidR="000514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ьцев стимулируют работу мозга. </w:t>
      </w: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дошкольной педагогике хорошо известно и широко применяется такое эффективное средство для развития мелкой моторики, как пальцевые игры и упражнения. </w:t>
      </w:r>
    </w:p>
    <w:p w:rsidR="0077333F" w:rsidRDefault="0077333F" w:rsidP="007733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последнее время в среде педагогов и родителей возрастает интерес к массажу пальцев рук. Доказано, что даже самый примитивный массаж, заключающийся в сгибании и разгибании пальцев годовалого малыша, вдвое ускоряет процесс овладения им речью. Массаж пальцев ребенка традиционно использовала этнопедагогика. Яркий пример тому – потешка о сороке-вороне, которая сварила детям кашу, и те движени</w:t>
      </w:r>
      <w:r w:rsidR="000514BA">
        <w:rPr>
          <w:rFonts w:ascii="Times New Roman" w:hAnsi="Times New Roman" w:cs="Times New Roman"/>
          <w:noProof/>
          <w:sz w:val="28"/>
          <w:szCs w:val="28"/>
          <w:lang w:eastAsia="ru-RU"/>
        </w:rPr>
        <w:t>я, которыми она сопровождается.</w:t>
      </w: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этой методической разработке вы найдете эффективные упражнения для стимулирующего пальчикового массажа. Но это не совсем обычный массаж. Массажные движения выполняются с помощью хорошо знакомого детям предмета – карандаша. Все родители знают, как дошкольники любят рисовать. А если перед рисованием предложить ребенку поиграть с карандашами,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помассировать ладони и пальцы?</w:t>
      </w:r>
    </w:p>
    <w:p w:rsidR="0077333F" w:rsidRDefault="0077333F" w:rsidP="007733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детей самомассажу рук несложно. С помощью граненых карандашей ребенок массирует запястья, кисти рук: пальцы, ладони, тыльные поверхности ладоней, межпальцевые зоны. Такой массаж и игры с карандашами будут стимулировать речевое развитие малыша, способствовать овладению тонкими движениями пальцев, улучшат трофику тканей и кровоснабжение пальцев рук. Особый интерес массажные упражнения вызывают у детей, если их выполнение сочетается с проговариванием коро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тких стихотворений и рифмовок. </w:t>
      </w:r>
    </w:p>
    <w:p w:rsidR="000514BA" w:rsidRDefault="0077333F" w:rsidP="007733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>Вводная бесед</w:t>
      </w:r>
      <w:r w:rsidR="000514BA">
        <w:rPr>
          <w:rFonts w:ascii="Times New Roman" w:hAnsi="Times New Roman" w:cs="Times New Roman"/>
          <w:noProof/>
          <w:sz w:val="28"/>
          <w:szCs w:val="28"/>
          <w:lang w:eastAsia="ru-RU"/>
        </w:rPr>
        <w:t>а:</w:t>
      </w:r>
    </w:p>
    <w:p w:rsidR="0077333F" w:rsidRPr="0077333F" w:rsidRDefault="0077333F" w:rsidP="007733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Мой маленький друг! </w:t>
      </w: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твоем доме, конечно, живут карандаши. </w:t>
      </w:r>
      <w:proofErr w:type="gramStart"/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>Посмотри, как их много и какие они разные: длинные, короткие, тонкие, толстые, круглые, шестигранные, разноцветные… Ты рисуешь карандашами замечательные картинки – яркие и веселые.</w:t>
      </w:r>
      <w:proofErr w:type="gramEnd"/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что еще умеют делать карандаши? Правильно, карандаши в твоих руках умеют раскрашивать </w:t>
      </w:r>
      <w:r w:rsidRPr="007733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предметы на рисунках, обводить контур, штриховать, писать буквы и цифры. А знаешь ли ты, что карандаши могут играть с твоими пальчиками? И это очень полезные игры. Ведь скоро ты пойдешь в школу, будешь учиться красиво и аккуратно писать в тетрадке. Нужно, чтобы твои пальцы стали ловкими, подвижными и умелыми. Возьми свои карандаши и поиграй с ними. Веселый Карандаш желает тебе успехов!</w:t>
      </w:r>
    </w:p>
    <w:p w:rsidR="0077333F" w:rsidRDefault="0077333F">
      <w:pPr>
        <w:rPr>
          <w:noProof/>
          <w:lang w:eastAsia="ru-RU"/>
        </w:rPr>
      </w:pPr>
    </w:p>
    <w:p w:rsidR="00F06656" w:rsidRDefault="0077333F">
      <w:r>
        <w:rPr>
          <w:noProof/>
          <w:lang w:eastAsia="ru-RU"/>
        </w:rPr>
        <w:drawing>
          <wp:inline distT="0" distB="0" distL="0" distR="0" wp14:anchorId="54E50299" wp14:editId="70A17F18">
            <wp:extent cx="5934075" cy="731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3F" w:rsidRDefault="0077333F">
      <w:r>
        <w:rPr>
          <w:noProof/>
          <w:lang w:eastAsia="ru-RU"/>
        </w:rPr>
        <w:lastRenderedPageBreak/>
        <w:drawing>
          <wp:inline distT="0" distB="0" distL="0" distR="0" wp14:anchorId="62C5D6FA" wp14:editId="5747C8E9">
            <wp:extent cx="5940425" cy="8114514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3F" w:rsidRDefault="0077333F"/>
    <w:p w:rsidR="0077333F" w:rsidRDefault="0077333F"/>
    <w:p w:rsidR="0077333F" w:rsidRDefault="0077333F"/>
    <w:p w:rsidR="0077333F" w:rsidRDefault="0077333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3B457A" wp14:editId="511E41A2">
            <wp:extent cx="568325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333F" w:rsidRDefault="0077333F"/>
    <w:p w:rsidR="0077333F" w:rsidRDefault="0077333F">
      <w:r>
        <w:rPr>
          <w:noProof/>
          <w:lang w:eastAsia="ru-RU"/>
        </w:rPr>
        <w:lastRenderedPageBreak/>
        <w:drawing>
          <wp:inline distT="0" distB="0" distL="0" distR="0" wp14:anchorId="7D5705E3" wp14:editId="03ED7168">
            <wp:extent cx="5613400" cy="86182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3F" w:rsidRDefault="0077333F"/>
    <w:p w:rsidR="0077333F" w:rsidRDefault="0077333F">
      <w:r>
        <w:rPr>
          <w:noProof/>
          <w:lang w:eastAsia="ru-RU"/>
        </w:rPr>
        <w:lastRenderedPageBreak/>
        <w:drawing>
          <wp:inline distT="0" distB="0" distL="0" distR="0" wp14:anchorId="7D883FC4" wp14:editId="076799B8">
            <wp:extent cx="5638165" cy="86182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3F" w:rsidRDefault="0077333F"/>
    <w:p w:rsidR="0077333F" w:rsidRDefault="0077333F">
      <w:r>
        <w:rPr>
          <w:noProof/>
          <w:lang w:eastAsia="ru-RU"/>
        </w:rPr>
        <w:lastRenderedPageBreak/>
        <w:drawing>
          <wp:inline distT="0" distB="0" distL="0" distR="0" wp14:anchorId="34BFE5FA" wp14:editId="06AD21E9">
            <wp:extent cx="5940425" cy="85998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3F" w:rsidRDefault="0077333F"/>
    <w:p w:rsidR="0077333F" w:rsidRDefault="0077333F"/>
    <w:sectPr w:rsidR="0077333F" w:rsidSect="0077333F"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13B"/>
    <w:rsid w:val="000514BA"/>
    <w:rsid w:val="000E652A"/>
    <w:rsid w:val="0050413B"/>
    <w:rsid w:val="0077333F"/>
    <w:rsid w:val="007B1B60"/>
    <w:rsid w:val="00BE3A1E"/>
    <w:rsid w:val="00F06656"/>
    <w:rsid w:val="00FD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2014-04-20T14:37:00Z</dcterms:created>
  <dcterms:modified xsi:type="dcterms:W3CDTF">2014-04-23T14:20:00Z</dcterms:modified>
</cp:coreProperties>
</file>