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A2" w:rsidRDefault="009147A2" w:rsidP="009147A2">
      <w:pPr>
        <w:spacing w:after="0" w:afterAutospacing="0"/>
        <w:jc w:val="both"/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  <w:t>Доклад для педсовета на тему:</w:t>
      </w:r>
    </w:p>
    <w:p w:rsidR="009147A2" w:rsidRDefault="009147A2" w:rsidP="009147A2">
      <w:pPr>
        <w:spacing w:after="0" w:afterAutospacing="0"/>
        <w:jc w:val="both"/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Cs/>
          <w:i/>
          <w:color w:val="2F5496" w:themeColor="accent5" w:themeShade="BF"/>
          <w:kern w:val="36"/>
          <w:sz w:val="52"/>
          <w:szCs w:val="52"/>
          <w:lang w:eastAsia="ru-RU"/>
        </w:rPr>
        <w:t xml:space="preserve"> </w:t>
      </w:r>
    </w:p>
    <w:p w:rsidR="009147A2" w:rsidRDefault="009147A2" w:rsidP="009147A2">
      <w:pPr>
        <w:spacing w:after="0" w:afterAutospacing="0"/>
        <w:jc w:val="both"/>
        <w:rPr>
          <w:rFonts w:ascii="Times New Roman" w:eastAsia="Times New Roman" w:hAnsi="Times New Roman"/>
          <w:bCs/>
          <w:i/>
          <w:color w:val="FF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Cs/>
          <w:i/>
          <w:color w:val="FF0000"/>
          <w:kern w:val="36"/>
          <w:sz w:val="52"/>
          <w:szCs w:val="52"/>
          <w:lang w:eastAsia="ru-RU"/>
        </w:rPr>
        <w:t xml:space="preserve">«Дидактические игры, как средство развития речи у детей дошкольного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color w:val="FF0000"/>
          <w:kern w:val="36"/>
          <w:sz w:val="52"/>
          <w:szCs w:val="52"/>
          <w:lang w:eastAsia="ru-RU"/>
        </w:rPr>
        <w:t>возраста»</w:t>
      </w:r>
    </w:p>
    <w:p w:rsidR="009147A2" w:rsidRDefault="009147A2" w:rsidP="009147A2">
      <w:pPr>
        <w:spacing w:after="0" w:afterAutospacing="0"/>
        <w:jc w:val="both"/>
        <w:rPr>
          <w:rFonts w:ascii="Times New Roman" w:hAnsi="Times New Roman"/>
          <w:color w:val="525252" w:themeColor="accent3" w:themeShade="80"/>
          <w:sz w:val="28"/>
          <w:szCs w:val="28"/>
        </w:rPr>
      </w:pPr>
    </w:p>
    <w:p w:rsidR="009147A2" w:rsidRDefault="009147A2" w:rsidP="009147A2">
      <w:pPr>
        <w:spacing w:after="0" w:afterAutospacing="0"/>
        <w:jc w:val="both"/>
        <w:rPr>
          <w:rFonts w:ascii="Times New Roman" w:hAnsi="Times New Roman"/>
          <w:color w:val="525252" w:themeColor="accent3" w:themeShade="80"/>
          <w:sz w:val="28"/>
          <w:szCs w:val="28"/>
        </w:rPr>
      </w:pP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525252" w:themeColor="accent3" w:themeShade="80"/>
          <w:sz w:val="28"/>
          <w:szCs w:val="28"/>
        </w:rPr>
        <w:t xml:space="preserve">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Тема моего выступления направлена на «Дидактические игры, как средство развития речи у детей дошкольного возраста». В последние годы резко увеличилось количество детей с задержкой речевого развитии и с различными речевыми нарушениями. Причины, которые вызывают речевые нарушения-это: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-внутриутробная патология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-наследственная предрасположенность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-неблагоприятные роды и их последствия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-заболевания, перенесённые ребёнком в первые годы жизни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Речевая функция играет важную роль в психическом развитии ребёнка, в процессе которого происходит становление познавательной деятельности. Способности к понятийному мышлению. Поэтому выраженные отклонения в речевом развитии ребенка имеют самые негативные последствия: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-ребёнок отстает в психическом развитии;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-замедляется формирование высших уровней познавательной деятельности;</w:t>
      </w:r>
    </w:p>
    <w:p w:rsidR="009147A2" w:rsidRDefault="009147A2" w:rsidP="009147A2">
      <w:pPr>
        <w:spacing w:after="0" w:afterAutospacing="0"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-появляются нарушения эмоционально-волевой сферы (замкнутость, агрессия), а также возникает трудности в усвоения письма и чтения.</w:t>
      </w:r>
    </w:p>
    <w:p w:rsidR="009147A2" w:rsidRDefault="009147A2" w:rsidP="009147A2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Основной вид деятельности детей дошкольного возраста -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ней формируются все стороны личности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ребенка, происходят значительные изменения в его психике, подготавливающие переход к новой, более высокой стадии развития.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своем докладе особое внимание я уделяю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от них особых знаний в области педагогических наук и больших затрат в подготовке игры.</w:t>
      </w:r>
    </w:p>
    <w:p w:rsidR="00890CE5" w:rsidRDefault="009147A2" w:rsidP="009147A2"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Вам продемонстрирую презентацию на тему: «Дидактические игры».</w:t>
      </w:r>
    </w:p>
    <w:sectPr w:rsidR="00890CE5" w:rsidSect="009147A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2"/>
    <w:rsid w:val="00890CE5"/>
    <w:rsid w:val="009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5F375-4873-4A61-9E4A-EDF64E15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A2"/>
    <w:pPr>
      <w:spacing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Мустафина</dc:creator>
  <cp:keywords/>
  <dc:description/>
  <cp:lastModifiedBy>Галина Мустафина</cp:lastModifiedBy>
  <cp:revision>2</cp:revision>
  <dcterms:created xsi:type="dcterms:W3CDTF">2015-06-22T18:36:00Z</dcterms:created>
  <dcterms:modified xsi:type="dcterms:W3CDTF">2015-06-22T18:37:00Z</dcterms:modified>
</cp:coreProperties>
</file>