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91" w:rsidRPr="000F304B" w:rsidRDefault="00664891" w:rsidP="00664891">
      <w:pPr>
        <w:pStyle w:val="7"/>
        <w:ind w:left="120" w:right="-143" w:firstLine="4416"/>
        <w:contextualSpacing/>
        <w:rPr>
          <w:bCs/>
          <w:iCs/>
          <w:color w:val="000000"/>
          <w:spacing w:val="-1"/>
          <w:sz w:val="28"/>
          <w:szCs w:val="28"/>
          <w:shd w:val="clear" w:color="auto" w:fill="FFFFFF"/>
        </w:rPr>
      </w:pPr>
      <w:r w:rsidRPr="000F304B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 xml:space="preserve">Краснянская Людмила Николаевна </w:t>
      </w:r>
    </w:p>
    <w:p w:rsidR="00664891" w:rsidRDefault="00664891" w:rsidP="00664891">
      <w:pPr>
        <w:pStyle w:val="7"/>
        <w:ind w:left="120" w:right="-143" w:firstLine="4416"/>
        <w:contextualSpacing/>
        <w:rPr>
          <w:bCs/>
          <w:iCs/>
          <w:color w:val="000000"/>
          <w:spacing w:val="-1"/>
          <w:sz w:val="28"/>
          <w:szCs w:val="28"/>
          <w:shd w:val="clear" w:color="auto" w:fill="FFFFFF"/>
        </w:rPr>
      </w:pPr>
      <w:r w:rsidRPr="000F304B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 xml:space="preserve">учитель физической культуры </w:t>
      </w:r>
    </w:p>
    <w:p w:rsidR="00664891" w:rsidRPr="000F304B" w:rsidRDefault="00664891" w:rsidP="00664891">
      <w:pPr>
        <w:pStyle w:val="7"/>
        <w:ind w:left="120" w:right="-143" w:firstLine="4416"/>
        <w:contextualSpacing/>
        <w:rPr>
          <w:bCs/>
          <w:iCs/>
          <w:color w:val="000000"/>
          <w:spacing w:val="-1"/>
          <w:sz w:val="28"/>
          <w:szCs w:val="28"/>
          <w:shd w:val="clear" w:color="auto" w:fill="FFFFFF"/>
        </w:rPr>
      </w:pPr>
      <w:r w:rsidRPr="000F304B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МБОУ СОШ № 2</w:t>
      </w:r>
    </w:p>
    <w:p w:rsidR="00664891" w:rsidRPr="000F304B" w:rsidRDefault="00664891" w:rsidP="00664891">
      <w:pPr>
        <w:pStyle w:val="7"/>
        <w:ind w:left="120" w:right="-143" w:firstLine="4416"/>
        <w:contextualSpacing/>
        <w:rPr>
          <w:bCs/>
          <w:iCs/>
          <w:color w:val="000000"/>
          <w:spacing w:val="-1"/>
          <w:sz w:val="28"/>
          <w:szCs w:val="28"/>
          <w:shd w:val="clear" w:color="auto" w:fill="FFFFFF"/>
        </w:rPr>
      </w:pPr>
      <w:r w:rsidRPr="000F304B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 xml:space="preserve">г. Константиновск  Ростовской области </w:t>
      </w:r>
    </w:p>
    <w:p w:rsidR="00664891" w:rsidRPr="00664891" w:rsidRDefault="00664891" w:rsidP="0066489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648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Рейтинговая система оценивания</w:t>
      </w:r>
    </w:p>
    <w:p w:rsidR="00664891" w:rsidRPr="00C46D1A" w:rsidRDefault="00664891" w:rsidP="0066489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повышения мотивации к учебному предмету «физическая культура»</w:t>
      </w:r>
      <w:r w:rsidR="000E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ввела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инновационн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рейтингов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контрольно-оценочной деятельности обучающихся 5-7 классов. Данная система  оценивания ведётся по двум направлениям: мониторинг уровня физической подготовленности обучающихся</w:t>
      </w:r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«Рейтинг физического совершенствования»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мониторинг участия в спортивной  внеурочной деятельности </w:t>
      </w:r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«Рейтинг </w:t>
      </w:r>
      <w:proofErr w:type="spellStart"/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портфолио</w:t>
      </w:r>
      <w:proofErr w:type="spellEnd"/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спортивных достижений».</w:t>
      </w:r>
    </w:p>
    <w:p w:rsidR="00664891" w:rsidRPr="00C46D1A" w:rsidRDefault="00664891" w:rsidP="0066489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достижений учащихся направлена не только на результат, но и на </w:t>
      </w:r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процесс учения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 этой целью организовываю разные пространства самооценки достижений учащихся: место сомнений, место на оценку, что является для ученика основой построения своей индивидуальной траектории в освоении способов действий.</w:t>
      </w:r>
    </w:p>
    <w:tbl>
      <w:tblPr>
        <w:tblStyle w:val="a3"/>
        <w:tblpPr w:leftFromText="180" w:rightFromText="180" w:vertAnchor="text" w:horzAnchor="margin" w:tblpXSpec="right" w:tblpY="121"/>
        <w:tblW w:w="5883" w:type="dxa"/>
        <w:tblLook w:val="04A0"/>
      </w:tblPr>
      <w:tblGrid>
        <w:gridCol w:w="418"/>
        <w:gridCol w:w="1817"/>
        <w:gridCol w:w="332"/>
        <w:gridCol w:w="332"/>
        <w:gridCol w:w="331"/>
        <w:gridCol w:w="331"/>
        <w:gridCol w:w="331"/>
        <w:gridCol w:w="331"/>
        <w:gridCol w:w="331"/>
        <w:gridCol w:w="331"/>
        <w:gridCol w:w="338"/>
        <w:gridCol w:w="660"/>
      </w:tblGrid>
      <w:tr w:rsidR="00664891" w:rsidTr="00664891">
        <w:trPr>
          <w:trHeight w:val="149"/>
        </w:trPr>
        <w:tc>
          <w:tcPr>
            <w:tcW w:w="418" w:type="dxa"/>
            <w:vMerge w:val="restart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C835EE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vMerge w:val="restart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C835EE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2988" w:type="dxa"/>
            <w:gridSpan w:val="9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Тесты проверки физической подготовленности</w:t>
            </w:r>
          </w:p>
        </w:tc>
        <w:tc>
          <w:tcPr>
            <w:tcW w:w="660" w:type="dxa"/>
            <w:vMerge w:val="restart"/>
            <w:shd w:val="clear" w:color="auto" w:fill="00B050"/>
            <w:vAlign w:val="center"/>
          </w:tcPr>
          <w:p w:rsidR="00664891" w:rsidRPr="00C835EE" w:rsidRDefault="00664891" w:rsidP="00664891">
            <w:pPr>
              <w:ind w:left="-107" w:right="-82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Сумма баллов</w:t>
            </w:r>
          </w:p>
        </w:tc>
      </w:tr>
      <w:tr w:rsidR="00664891" w:rsidTr="00664891">
        <w:trPr>
          <w:trHeight w:val="134"/>
        </w:trPr>
        <w:tc>
          <w:tcPr>
            <w:tcW w:w="418" w:type="dxa"/>
            <w:vMerge/>
            <w:shd w:val="clear" w:color="auto" w:fill="C00000"/>
            <w:vAlign w:val="center"/>
          </w:tcPr>
          <w:p w:rsidR="00664891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vMerge/>
            <w:vAlign w:val="center"/>
          </w:tcPr>
          <w:p w:rsidR="00664891" w:rsidRDefault="00664891" w:rsidP="00664891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31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38" w:type="dxa"/>
            <w:shd w:val="clear" w:color="auto" w:fill="00B050"/>
            <w:vAlign w:val="center"/>
          </w:tcPr>
          <w:p w:rsidR="00664891" w:rsidRPr="00C835E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835E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60" w:type="dxa"/>
            <w:vMerge/>
          </w:tcPr>
          <w:p w:rsidR="00664891" w:rsidRPr="0079551A" w:rsidRDefault="00664891" w:rsidP="006648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4" w:tgtFrame="_blank" w:tooltip="Перейти на страницу оценок ученика" w:history="1"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Бабеев</w:t>
              </w:r>
              <w:proofErr w:type="spellEnd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 Даниил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5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Брагина </w:t>
              </w:r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Карина</w:t>
              </w:r>
              <w:proofErr w:type="spellEnd"/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6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Некоз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Светлана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7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Демина Анастасия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8" w:tgtFrame="_blank" w:tooltip="Перейти на страницу оценок ученика" w:history="1"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Солоневич </w:t>
              </w:r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Элина</w:t>
              </w:r>
              <w:proofErr w:type="spellEnd"/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9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Шляхова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Виктория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0" w:tgtFrame="_blank" w:tooltip="Перейти на страницу оценок ученика" w:history="1"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Бадаев</w:t>
              </w:r>
              <w:proofErr w:type="spellEnd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 Данил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1" w:tgtFrame="_blank" w:tooltip="Перейти на страницу оценок ученика" w:history="1"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Галстян</w:t>
              </w:r>
              <w:proofErr w:type="spellEnd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Нарине</w:t>
              </w:r>
              <w:proofErr w:type="spellEnd"/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2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Иванов Алексей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3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Полын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4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Турбаева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Валерия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5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Шебанова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Дарья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6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Демина Александра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7" w:tgtFrame="_blank" w:tooltip="Перейти на страницу оценок ученика" w:history="1">
              <w:r w:rsidRPr="00664891">
                <w:rPr>
                  <w:rStyle w:val="a4"/>
                  <w:rFonts w:ascii="Times New Roman" w:hAnsi="Times New Roman"/>
                  <w:b/>
                  <w:color w:val="002060"/>
                  <w:sz w:val="16"/>
                  <w:szCs w:val="16"/>
                  <w:u w:val="none"/>
                  <w:bdr w:val="none" w:sz="0" w:space="0" w:color="auto" w:frame="1"/>
                </w:rPr>
                <w:t>Мордасова Дарья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8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Банникова Елизавета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1C74F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19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Зыков Александр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17" w:type="dxa"/>
            <w:shd w:val="clear" w:color="auto" w:fill="FF5757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0" w:tgtFrame="_blank" w:tooltip="Перейти на страницу оценок ученика" w:history="1"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Мандрик</w:t>
              </w:r>
              <w:proofErr w:type="spellEnd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 Станислав</w:t>
              </w:r>
            </w:hyperlink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5757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7" w:type="dxa"/>
            <w:shd w:val="clear" w:color="auto" w:fill="FFAC33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1" w:tgtFrame="_blank" w:tooltip="Перейти на страницу оценок ученика" w:history="1"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Руденко Дмитрий</w:t>
              </w:r>
            </w:hyperlink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17" w:type="dxa"/>
            <w:shd w:val="clear" w:color="auto" w:fill="FFAC33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2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Ипполитов Алексей</w:t>
              </w:r>
            </w:hyperlink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17" w:type="dxa"/>
            <w:shd w:val="clear" w:color="auto" w:fill="FFAC33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3" w:tgtFrame="_blank" w:tooltip="Перейти на страницу оценок ученика" w:history="1"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Каир Александра</w:t>
              </w:r>
            </w:hyperlink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17" w:type="dxa"/>
            <w:shd w:val="clear" w:color="auto" w:fill="FFAC33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4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Пахмелкин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Алексей</w:t>
              </w:r>
            </w:hyperlink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FAC33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17" w:type="dxa"/>
            <w:shd w:val="clear" w:color="auto" w:fill="FFFF85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5" w:tgtFrame="_blank" w:tooltip="Перейти на страницу оценок ученика" w:history="1">
              <w:proofErr w:type="spellStart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>Мадрицкий</w:t>
              </w:r>
              <w:proofErr w:type="spellEnd"/>
              <w:r w:rsidRPr="00664891">
                <w:rPr>
                  <w:rFonts w:ascii="Times New Roman" w:eastAsia="Times New Roman" w:hAnsi="Times New Roman"/>
                  <w:b/>
                  <w:color w:val="002060"/>
                  <w:sz w:val="16"/>
                  <w:szCs w:val="16"/>
                  <w:lang w:eastAsia="ru-RU"/>
                </w:rPr>
                <w:t xml:space="preserve"> Роман</w:t>
              </w:r>
            </w:hyperlink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17" w:type="dxa"/>
            <w:shd w:val="clear" w:color="auto" w:fill="FFFF85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6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Панчехина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Дарья</w:t>
              </w:r>
            </w:hyperlink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17" w:type="dxa"/>
            <w:shd w:val="clear" w:color="auto" w:fill="FFFF85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7" w:tgtFrame="_blank" w:tooltip="Перейти на страницу оценок ученика" w:history="1">
              <w:proofErr w:type="spellStart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Одекова</w:t>
              </w:r>
              <w:proofErr w:type="spellEnd"/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38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</w:tr>
      <w:tr w:rsidR="00664891" w:rsidRPr="001C74FE" w:rsidTr="00664891">
        <w:trPr>
          <w:trHeight w:val="249"/>
        </w:trPr>
        <w:tc>
          <w:tcPr>
            <w:tcW w:w="418" w:type="dxa"/>
            <w:shd w:val="clear" w:color="auto" w:fill="00B050"/>
            <w:vAlign w:val="center"/>
          </w:tcPr>
          <w:p w:rsidR="00664891" w:rsidRPr="0080615F" w:rsidRDefault="00664891" w:rsidP="0066489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</w:pPr>
            <w:r w:rsidRPr="0080615F"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17" w:type="dxa"/>
            <w:shd w:val="clear" w:color="auto" w:fill="FFFF85"/>
            <w:vAlign w:val="center"/>
          </w:tcPr>
          <w:p w:rsidR="00664891" w:rsidRPr="00664891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hyperlink r:id="rId28" w:tgtFrame="_blank" w:tooltip="Перейти на страницу оценок ученика" w:history="1">
              <w:r w:rsidRPr="00664891">
                <w:rPr>
                  <w:rStyle w:val="a4"/>
                  <w:rFonts w:ascii="Times New Roman" w:eastAsia="Times New Roman" w:hAnsi="Times New Roman"/>
                  <w:b/>
                  <w:color w:val="002060"/>
                  <w:sz w:val="16"/>
                  <w:szCs w:val="16"/>
                  <w:u w:val="none"/>
                  <w:lang w:eastAsia="ru-RU"/>
                </w:rPr>
                <w:t>Тимченко Дарья</w:t>
              </w:r>
            </w:hyperlink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38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FFFF85"/>
            <w:vAlign w:val="center"/>
          </w:tcPr>
          <w:p w:rsidR="00664891" w:rsidRPr="001C74FE" w:rsidRDefault="00664891" w:rsidP="0066489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74F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64891" w:rsidTr="00664891">
        <w:trPr>
          <w:trHeight w:val="265"/>
        </w:trPr>
        <w:tc>
          <w:tcPr>
            <w:tcW w:w="2235" w:type="dxa"/>
            <w:gridSpan w:val="2"/>
            <w:shd w:val="clear" w:color="auto" w:fill="00B050"/>
            <w:vAlign w:val="center"/>
          </w:tcPr>
          <w:p w:rsidR="00664891" w:rsidRPr="001C74FE" w:rsidRDefault="00664891" w:rsidP="00664891">
            <w:pPr>
              <w:contextualSpacing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1C74FE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Рейтинг  класса:</w:t>
            </w:r>
          </w:p>
        </w:tc>
        <w:tc>
          <w:tcPr>
            <w:tcW w:w="3648" w:type="dxa"/>
            <w:gridSpan w:val="10"/>
            <w:shd w:val="clear" w:color="auto" w:fill="FF7357"/>
            <w:vAlign w:val="center"/>
          </w:tcPr>
          <w:p w:rsidR="00664891" w:rsidRPr="001C74FE" w:rsidRDefault="00664891" w:rsidP="006648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74FE">
              <w:rPr>
                <w:rFonts w:ascii="Times New Roman" w:hAnsi="Times New Roman"/>
                <w:b/>
                <w:sz w:val="24"/>
                <w:szCs w:val="24"/>
              </w:rPr>
              <w:t>37,72</w:t>
            </w:r>
          </w:p>
        </w:tc>
      </w:tr>
    </w:tbl>
    <w:p w:rsidR="00664891" w:rsidRPr="00C46D1A" w:rsidRDefault="00664891" w:rsidP="0066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6D1A">
        <w:rPr>
          <w:rFonts w:ascii="Times New Roman" w:hAnsi="Times New Roman"/>
          <w:sz w:val="28"/>
          <w:szCs w:val="28"/>
        </w:rPr>
        <w:t xml:space="preserve">В своей педагогической практике я использую балльную систему оценивания результатов учебной деятельности школьников. Определяя уровень физической подготовленности одного учащегося, класса в целом, а также школы.  </w:t>
      </w:r>
    </w:p>
    <w:p w:rsidR="00664891" w:rsidRPr="00C46D1A" w:rsidRDefault="00664891" w:rsidP="0066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6D1A">
        <w:rPr>
          <w:rFonts w:ascii="Times New Roman" w:hAnsi="Times New Roman"/>
          <w:sz w:val="28"/>
          <w:szCs w:val="28"/>
        </w:rPr>
        <w:t xml:space="preserve">Взяв за основу девять базовых тестов проверки физической подготовленности, приведённых в учебнике «Физическая культура» под редакцией М.Я. </w:t>
      </w:r>
      <w:proofErr w:type="spellStart"/>
      <w:r w:rsidRPr="00C46D1A">
        <w:rPr>
          <w:rFonts w:ascii="Times New Roman" w:hAnsi="Times New Roman"/>
          <w:sz w:val="28"/>
          <w:szCs w:val="28"/>
        </w:rPr>
        <w:t>Виленского</w:t>
      </w:r>
      <w:proofErr w:type="spellEnd"/>
      <w:r w:rsidRPr="00C46D1A">
        <w:rPr>
          <w:rFonts w:ascii="Times New Roman" w:hAnsi="Times New Roman"/>
          <w:sz w:val="28"/>
          <w:szCs w:val="28"/>
        </w:rPr>
        <w:t xml:space="preserve"> (обеспечение учебниками в школе – 100%, т. е. доступны каждому обучающемуся), была составлена таблица учёта результатов.  Вместо уровней (низкий, средний, высокий), мною была использована  система баллов (3,4,5 соответственно), в итоге получилось, что каждый учащийся получает баллы (максимально может набрать 45, а минимально 27). Исходя из данной системы, каждый учащийся в общий итоговый протокол своего </w:t>
      </w:r>
      <w:r w:rsidRPr="00C46D1A">
        <w:rPr>
          <w:rFonts w:ascii="Times New Roman" w:hAnsi="Times New Roman"/>
          <w:sz w:val="28"/>
          <w:szCs w:val="28"/>
        </w:rPr>
        <w:lastRenderedPageBreak/>
        <w:t xml:space="preserve">класса приносит набранную сумму баллов по девяти  тестам, которые суммируются, а потом делятся на количество учеников в классе. В результате получаем средний балл физической подготовленности класса. Если учащийся или класс набирает до 30 баллов – результат физической подготовленности низкий, от 31 до 37 – средний, от 38 до 45 – высокий. Полученные результаты заносятся в таблицы. Пересдавать зачетные упражнения можно несколько раз в течение полугодия на уроке и внеурочное время. Прием зачетов выполняют физорги под руководством преподавателя или самим преподавателем. И получается, что даже с низкими или средними возможностями ученик, упорно работая и развиваясь, может получить положительные оценки, что стимулирует его к дальнейшему совершенствованию умений. </w:t>
      </w:r>
    </w:p>
    <w:p w:rsidR="00664891" w:rsidRPr="00C46D1A" w:rsidRDefault="00664891" w:rsidP="0066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D1A">
        <w:rPr>
          <w:rFonts w:ascii="Times New Roman" w:hAnsi="Times New Roman"/>
          <w:sz w:val="28"/>
          <w:szCs w:val="28"/>
        </w:rPr>
        <w:t xml:space="preserve">Бальные результаты тестирования заносятся в таблицу </w:t>
      </w:r>
      <w:r w:rsidRPr="00C46D1A">
        <w:rPr>
          <w:rFonts w:ascii="Times New Roman" w:hAnsi="Times New Roman"/>
          <w:i/>
          <w:sz w:val="28"/>
          <w:szCs w:val="28"/>
        </w:rPr>
        <w:t>«</w:t>
      </w:r>
      <w:r w:rsidRPr="00C46D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Рейтинг физического совершенствования</w:t>
      </w:r>
      <w:r w:rsidRPr="00C46D1A">
        <w:rPr>
          <w:rFonts w:ascii="Times New Roman" w:hAnsi="Times New Roman"/>
          <w:i/>
          <w:sz w:val="28"/>
          <w:szCs w:val="28"/>
        </w:rPr>
        <w:t xml:space="preserve">» </w:t>
      </w:r>
      <w:r w:rsidRPr="00C46D1A">
        <w:rPr>
          <w:rFonts w:ascii="Times New Roman" w:hAnsi="Times New Roman"/>
          <w:sz w:val="28"/>
          <w:szCs w:val="28"/>
        </w:rPr>
        <w:t>(ранжированный список   класса, разделенный на три зоны: красный – высокий уровень, оранжевый  – средний</w:t>
      </w:r>
      <w:r w:rsidRPr="00C46D1A">
        <w:rPr>
          <w:rFonts w:ascii="Times New Roman" w:hAnsi="Times New Roman"/>
          <w:i/>
          <w:sz w:val="28"/>
          <w:szCs w:val="28"/>
        </w:rPr>
        <w:t>,</w:t>
      </w:r>
      <w:r w:rsidRPr="00C46D1A">
        <w:rPr>
          <w:rFonts w:ascii="Times New Roman" w:hAnsi="Times New Roman"/>
          <w:sz w:val="28"/>
          <w:szCs w:val="28"/>
        </w:rPr>
        <w:t xml:space="preserve"> жёлтый – низкий).</w:t>
      </w:r>
      <w:proofErr w:type="gramEnd"/>
      <w:r w:rsidRPr="00C46D1A">
        <w:rPr>
          <w:rFonts w:ascii="Times New Roman" w:hAnsi="Times New Roman"/>
          <w:sz w:val="28"/>
          <w:szCs w:val="28"/>
        </w:rPr>
        <w:t xml:space="preserve">  В конце таблицы  указывается средний бал класса. </w:t>
      </w:r>
    </w:p>
    <w:p w:rsidR="00664891" w:rsidRPr="00C46D1A" w:rsidRDefault="00664891" w:rsidP="0066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90170</wp:posOffset>
            </wp:positionV>
            <wp:extent cx="3670300" cy="2062480"/>
            <wp:effectExtent l="19050" t="0" r="25400" b="0"/>
            <wp:wrapThrough wrapText="bothSides">
              <wp:wrapPolygon edited="0">
                <wp:start x="-112" y="0"/>
                <wp:lineTo x="-112" y="21547"/>
                <wp:lineTo x="21749" y="21547"/>
                <wp:lineTo x="21749" y="0"/>
                <wp:lineTo x="-112" y="0"/>
              </wp:wrapPolygon>
            </wp:wrapThrough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Pr="00C46D1A">
        <w:rPr>
          <w:rFonts w:ascii="Times New Roman" w:hAnsi="Times New Roman"/>
          <w:sz w:val="28"/>
          <w:szCs w:val="28"/>
        </w:rPr>
        <w:t xml:space="preserve">По итогам мониторинга составляется </w:t>
      </w:r>
      <w:r w:rsidRPr="00C46D1A">
        <w:rPr>
          <w:rFonts w:ascii="Times New Roman" w:hAnsi="Times New Roman"/>
          <w:i/>
          <w:sz w:val="28"/>
          <w:szCs w:val="28"/>
        </w:rPr>
        <w:t xml:space="preserve">«Диаграмма средней физической оценки класса». </w:t>
      </w:r>
      <w:r w:rsidRPr="00C46D1A">
        <w:rPr>
          <w:rFonts w:ascii="Times New Roman" w:hAnsi="Times New Roman"/>
          <w:sz w:val="28"/>
          <w:szCs w:val="28"/>
        </w:rPr>
        <w:t xml:space="preserve">После обнародования данных отчетов на стенде у спортивного зала между классами и отдельными учениками появилось желание соревноваться на звание «Лучший спортивный класс».  </w:t>
      </w:r>
    </w:p>
    <w:p w:rsidR="00664891" w:rsidRPr="00C46D1A" w:rsidRDefault="00664891" w:rsidP="0066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="Calibri"/>
          <w:b/>
          <w:bCs/>
          <w:color w:val="000000"/>
          <w:sz w:val="18"/>
          <w:szCs w:val="18"/>
        </w:rPr>
      </w:pPr>
      <w:r w:rsidRPr="00C46D1A">
        <w:rPr>
          <w:rFonts w:ascii="Times New Roman" w:hAnsi="Times New Roman"/>
          <w:sz w:val="28"/>
          <w:szCs w:val="28"/>
        </w:rPr>
        <w:t xml:space="preserve">С введением электронных дневников эта информация стала доступной и для родителей обучающихся. Файлы с рейтинговыми списками находятся в открытом доступе в образовательной сети </w:t>
      </w:r>
      <w:r w:rsidRPr="00C46D1A">
        <w:rPr>
          <w:rFonts w:ascii="Times New Roman" w:hAnsi="Times New Roman"/>
          <w:color w:val="0000FF"/>
          <w:sz w:val="28"/>
          <w:szCs w:val="28"/>
          <w:u w:val="single"/>
        </w:rPr>
        <w:t>http://dnevnik.ru/</w:t>
      </w:r>
      <w:r w:rsidRPr="00C46D1A">
        <w:rPr>
          <w:rFonts w:ascii="Times New Roman" w:hAnsi="Times New Roman"/>
          <w:sz w:val="28"/>
          <w:szCs w:val="28"/>
          <w:u w:val="single"/>
        </w:rPr>
        <w:t>.</w:t>
      </w:r>
      <w:r w:rsidRPr="00C46D1A">
        <w:rPr>
          <w:rFonts w:ascii="Times New Roman" w:hAnsi="Times New Roman"/>
          <w:sz w:val="28"/>
          <w:szCs w:val="28"/>
        </w:rPr>
        <w:t xml:space="preserve"> Такая универсальная система помогает мне  отслеживать прирост результатов и выявлять недостатки работы, устанавливать причины этих недостатков и, соответственно, делать выводы на будущее.</w:t>
      </w:r>
      <w:r w:rsidRPr="00C46D1A">
        <w:rPr>
          <w:rFonts w:ascii="Times New Roman" w:hAnsi="Times New Roman"/>
          <w:b/>
          <w:bCs/>
          <w:color w:val="FFFF00"/>
          <w:sz w:val="28"/>
          <w:szCs w:val="28"/>
        </w:rPr>
        <w:t xml:space="preserve"> </w:t>
      </w:r>
      <w:r w:rsidRPr="00C46D1A">
        <w:rPr>
          <w:rFonts w:cs="Calibri"/>
          <w:b/>
          <w:bCs/>
          <w:color w:val="000000"/>
          <w:sz w:val="18"/>
          <w:szCs w:val="18"/>
        </w:rPr>
        <w:t xml:space="preserve">   </w:t>
      </w:r>
    </w:p>
    <w:p w:rsidR="00664891" w:rsidRPr="00C46D1A" w:rsidRDefault="00664891" w:rsidP="006648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конце года каждый ученик на презентации «Мои достижения» представляет своё  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C46D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Портфолио</w:t>
      </w:r>
      <w:proofErr w:type="spellEnd"/>
      <w:r w:rsidRPr="00C46D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».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нем отражены и успехи каждого ученика в учебе, творческие коллективные дела  и результаты конкурсов, соревнований, фестивалей, творческих проектов. По итогам презентации составляется таблица </w:t>
      </w:r>
      <w:r w:rsidRPr="00C46D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«Рейтинг </w:t>
      </w:r>
      <w:proofErr w:type="spellStart"/>
      <w:r w:rsidRPr="00C46D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портфолио</w:t>
      </w:r>
      <w:proofErr w:type="spellEnd"/>
      <w:r w:rsidRPr="00C46D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спортивных достижений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 </w:t>
      </w:r>
    </w:p>
    <w:p w:rsidR="00664891" w:rsidRPr="00C46D1A" w:rsidRDefault="00664891" w:rsidP="006648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60960</wp:posOffset>
            </wp:positionV>
            <wp:extent cx="3190875" cy="3924300"/>
            <wp:effectExtent l="19050" t="0" r="9525" b="0"/>
            <wp:wrapThrough wrapText="bothSides">
              <wp:wrapPolygon edited="0">
                <wp:start x="-129" y="0"/>
                <wp:lineTo x="-129" y="21495"/>
                <wp:lineTo x="21664" y="21495"/>
                <wp:lineTo x="21664" y="0"/>
                <wp:lineTo x="-129" y="0"/>
              </wp:wrapPolygon>
            </wp:wrapThrough>
            <wp:docPr id="3" name="Рисунок 6" descr="ре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йт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таблицу вносятся баллы за каждое участие в спортивных соревнованиях по уровням: школьный  – 1 балл, городские – 2 </w:t>
      </w:r>
      <w:proofErr w:type="spellStart"/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блла</w:t>
      </w:r>
      <w:proofErr w:type="spellEnd"/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районные – 3 балла, зональные – 4 балла, областные – 5 баллов и т.д. Результаты всех соревнований суммируются. </w:t>
      </w:r>
      <w:r w:rsidRPr="00C46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Плюс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этому учитывается участие в  творческих проектах. По итогам участия также составляется рейтинговая таблица.</w:t>
      </w:r>
    </w:p>
    <w:p w:rsidR="00664891" w:rsidRPr="00C46D1A" w:rsidRDefault="00664891" w:rsidP="006648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презентацию «</w:t>
      </w:r>
      <w:proofErr w:type="spellStart"/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приглашаются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6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C46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Эта работа делает процесс обучения и оценивания открытым, обеспечивает обратную связь участников образовательного процесса.</w:t>
      </w:r>
    </w:p>
    <w:p w:rsidR="00D829FA" w:rsidRDefault="00D829FA"/>
    <w:sectPr w:rsidR="00D829FA" w:rsidSect="006648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91"/>
    <w:rsid w:val="000E221F"/>
    <w:rsid w:val="003F5B06"/>
    <w:rsid w:val="006112DA"/>
    <w:rsid w:val="00664891"/>
    <w:rsid w:val="00CB6313"/>
    <w:rsid w:val="00D829FA"/>
    <w:rsid w:val="00F8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891"/>
    <w:rPr>
      <w:color w:val="0000FF"/>
      <w:u w:val="single"/>
    </w:rPr>
  </w:style>
  <w:style w:type="character" w:customStyle="1" w:styleId="a5">
    <w:name w:val="Основной текст_"/>
    <w:basedOn w:val="a0"/>
    <w:link w:val="7"/>
    <w:locked/>
    <w:rsid w:val="0066489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5"/>
    <w:rsid w:val="00664891"/>
    <w:pPr>
      <w:widowControl w:val="0"/>
      <w:shd w:val="clear" w:color="auto" w:fill="FFFFFF"/>
      <w:spacing w:after="0" w:line="320" w:lineRule="exact"/>
      <w:ind w:hanging="400"/>
      <w:jc w:val="both"/>
    </w:pPr>
    <w:rPr>
      <w:rFonts w:ascii="Times New Roman" w:eastAsia="Times New Roman" w:hAnsi="Times New Roman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dnevnik.ru/marks.aspx?school=50229&amp;group=2500209&amp;student=1000002417226&amp;tab=stats" TargetMode="External"/><Relationship Id="rId13" Type="http://schemas.openxmlformats.org/officeDocument/2006/relationships/hyperlink" Target="http://schools.dnevnik.ru/marks.aspx?school=50229&amp;group=2500209&amp;student=1000002416971&amp;tab=stats" TargetMode="External"/><Relationship Id="rId18" Type="http://schemas.openxmlformats.org/officeDocument/2006/relationships/hyperlink" Target="http://schools.dnevnik.ru/marks.aspx?school=50229&amp;group=2500209&amp;student=1000002416459&amp;tab=stats" TargetMode="External"/><Relationship Id="rId26" Type="http://schemas.openxmlformats.org/officeDocument/2006/relationships/hyperlink" Target="http://schools.dnevnik.ru/marks.aspx?school=50229&amp;group=2500209&amp;student=1000002416394&amp;tab=sta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s.dnevnik.ru/marks.aspx?school=50229&amp;group=2500209&amp;student=1000002417049&amp;tab=stats" TargetMode="External"/><Relationship Id="rId7" Type="http://schemas.openxmlformats.org/officeDocument/2006/relationships/hyperlink" Target="http://schools.dnevnik.ru/marks.aspx?school=50229&amp;group=2500209&amp;student=1000002416639&amp;tab=stats" TargetMode="External"/><Relationship Id="rId12" Type="http://schemas.openxmlformats.org/officeDocument/2006/relationships/hyperlink" Target="http://schools.dnevnik.ru/marks.aspx?school=50229&amp;group=2500209&amp;student=1000002416764&amp;tab=stats" TargetMode="External"/><Relationship Id="rId17" Type="http://schemas.openxmlformats.org/officeDocument/2006/relationships/hyperlink" Target="http://schools.dnevnik.ru/marks.aspx?school=50229&amp;group=2500209&amp;student=1000004769665&amp;tab=stats" TargetMode="External"/><Relationship Id="rId25" Type="http://schemas.openxmlformats.org/officeDocument/2006/relationships/hyperlink" Target="http://schools.dnevnik.ru/marks.aspx?school=50229&amp;group=2500209&amp;student=1000002416817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s.dnevnik.ru/marks.aspx?school=50229&amp;group=2500209&amp;student=1000002416608&amp;tab=stats" TargetMode="External"/><Relationship Id="rId20" Type="http://schemas.openxmlformats.org/officeDocument/2006/relationships/hyperlink" Target="http://schools.dnevnik.ru/marks.aspx?school=50229&amp;group=2500209&amp;student=1000002416863&amp;tab=stats" TargetMode="External"/><Relationship Id="rId29" Type="http://schemas.openxmlformats.org/officeDocument/2006/relationships/chart" Target="charts/chart1.xml"/><Relationship Id="rId1" Type="http://schemas.openxmlformats.org/officeDocument/2006/relationships/styles" Target="styles.xml"/><Relationship Id="rId6" Type="http://schemas.openxmlformats.org/officeDocument/2006/relationships/hyperlink" Target="http://schools.dnevnik.ru/marks.aspx?school=50229&amp;group=2500209&amp;student=1000002416874&amp;tab=stats" TargetMode="External"/><Relationship Id="rId11" Type="http://schemas.openxmlformats.org/officeDocument/2006/relationships/hyperlink" Target="http://schools.dnevnik.ru/marks.aspx?school=50229&amp;group=2500209&amp;student=1000002416577&amp;tab=stats" TargetMode="External"/><Relationship Id="rId24" Type="http://schemas.openxmlformats.org/officeDocument/2006/relationships/hyperlink" Target="http://schools.dnevnik.ru/marks.aspx?school=50229&amp;group=2500209&amp;student=1000002416920&amp;tab=stat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s.dnevnik.ru/marks.aspx?school=50229&amp;group=2500209&amp;student=1000002416495&amp;tab=stats" TargetMode="External"/><Relationship Id="rId15" Type="http://schemas.openxmlformats.org/officeDocument/2006/relationships/hyperlink" Target="http://schools.dnevnik.ru/marks.aspx?school=50229&amp;group=2500209&amp;student=1000002417438&amp;tab=stats" TargetMode="External"/><Relationship Id="rId23" Type="http://schemas.openxmlformats.org/officeDocument/2006/relationships/hyperlink" Target="http://schools.dnevnik.ru/marks.aspx?school=50229&amp;group=2500209&amp;student=1000002416802&amp;tab=stats" TargetMode="External"/><Relationship Id="rId28" Type="http://schemas.openxmlformats.org/officeDocument/2006/relationships/hyperlink" Target="http://schools.dnevnik.ru/marks.aspx?school=50229&amp;group=2500209&amp;student=1000002417284&amp;tab=stats" TargetMode="External"/><Relationship Id="rId10" Type="http://schemas.openxmlformats.org/officeDocument/2006/relationships/hyperlink" Target="http://schools.dnevnik.ru/marks.aspx?school=50229&amp;group=2500209&amp;student=1000004053360&amp;tab=stats" TargetMode="External"/><Relationship Id="rId19" Type="http://schemas.openxmlformats.org/officeDocument/2006/relationships/hyperlink" Target="http://schools.dnevnik.ru/marks.aspx?school=50229&amp;group=2500209&amp;student=1000002416681&amp;tab=stat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schools.dnevnik.ru/marks.aspx?school=50229&amp;group=2500209&amp;student=1000002416428&amp;tab=stats" TargetMode="External"/><Relationship Id="rId9" Type="http://schemas.openxmlformats.org/officeDocument/2006/relationships/hyperlink" Target="http://schools.dnevnik.ru/marks.aspx?school=50229&amp;group=2500209&amp;student=1000002417463&amp;tab=stats" TargetMode="External"/><Relationship Id="rId14" Type="http://schemas.openxmlformats.org/officeDocument/2006/relationships/hyperlink" Target="http://schools.dnevnik.ru/marks.aspx?school=50229&amp;group=2500209&amp;student=1000002417329&amp;tab=stats" TargetMode="External"/><Relationship Id="rId22" Type="http://schemas.openxmlformats.org/officeDocument/2006/relationships/hyperlink" Target="http://schools.dnevnik.ru/marks.aspx?school=50229&amp;group=2500209&amp;student=1000002416718&amp;tab=stats" TargetMode="External"/><Relationship Id="rId27" Type="http://schemas.openxmlformats.org/officeDocument/2006/relationships/hyperlink" Target="http://schools.dnevnik.ru/marks.aspx?school=50229&amp;group=2500209&amp;student=1000002416884&amp;tab=stats" TargetMode="External"/><Relationship Id="rId30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 i="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Диаграмма средней</a:t>
            </a:r>
            <a:r>
              <a:rPr lang="ru-RU" sz="1200" i="0" baseline="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 физической оценки класса</a:t>
            </a:r>
            <a:r>
              <a:rPr lang="ru-RU" sz="1200" i="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:</a:t>
            </a:r>
          </a:p>
        </c:rich>
      </c:tx>
      <c:layout>
        <c:manualLayout>
          <c:xMode val="edge"/>
          <c:yMode val="edge"/>
          <c:x val="3.7002405949256342E-2"/>
          <c:y val="5.9784193642461562E-3"/>
        </c:manualLayout>
      </c:layout>
    </c:title>
    <c:view3D>
      <c:rAngAx val="1"/>
    </c:view3D>
    <c:floor>
      <c:spPr>
        <a:gradFill>
          <a:gsLst>
            <a:gs pos="0">
              <a:schemeClr val="accent5">
                <a:lumMod val="20000"/>
                <a:lumOff val="8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plotArea>
      <c:layout>
        <c:manualLayout>
          <c:layoutTarget val="inner"/>
          <c:xMode val="edge"/>
          <c:yMode val="edge"/>
          <c:x val="0.33339512248469033"/>
          <c:y val="0.18355929304870891"/>
          <c:w val="0.65819262175561388"/>
          <c:h val="0.76500382334098416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50"/>
              </a:solidFill>
            </a:ln>
          </c:spPr>
          <c:dLbls>
            <c:dLbl>
              <c:idx val="0"/>
              <c:layout>
                <c:manualLayout>
                  <c:x val="-5.787037037037037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6.5972222222222224E-2"/>
                  <c:y val="2.6271021677845953E-3"/>
                </c:manualLayout>
              </c:layout>
              <c:showVal val="1"/>
            </c:dLbl>
            <c:dLbl>
              <c:idx val="2"/>
              <c:layout>
                <c:manualLayout>
                  <c:x val="-6.25E-2"/>
                  <c:y val="1.8519004568873339E-2"/>
                </c:manualLayout>
              </c:layout>
              <c:showVal val="1"/>
            </c:dLbl>
            <c:dLbl>
              <c:idx val="3"/>
              <c:layout>
                <c:manualLayout>
                  <c:x val="-5.787037037037037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5.7870370370370371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I полугодие 2013-2014 уч.г.</c:v>
                </c:pt>
                <c:pt idx="1">
                  <c:v>II полугодие 2013-2014 уч.г.</c:v>
                </c:pt>
                <c:pt idx="2">
                  <c:v>I полугодие 2014-2015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31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2700000" scaled="1"/>
              <a:tileRect/>
            </a:gra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5.9027777777777783E-2"/>
                  <c:y val="1.1427043841742007E-2"/>
                </c:manualLayout>
              </c:layout>
              <c:showVal val="1"/>
            </c:dLbl>
            <c:dLbl>
              <c:idx val="1"/>
              <c:layout>
                <c:manualLayout>
                  <c:x val="-6.0185094050743931E-2"/>
                  <c:y val="5.2542043355691837E-3"/>
                </c:manualLayout>
              </c:layout>
              <c:showVal val="1"/>
            </c:dLbl>
            <c:dLbl>
              <c:idx val="2"/>
              <c:layout>
                <c:manualLayout>
                  <c:x val="-6.4814905949256638E-2"/>
                  <c:y val="1.2346165062700505E-2"/>
                </c:manualLayout>
              </c:layout>
              <c:showVal val="1"/>
            </c:dLbl>
            <c:dLbl>
              <c:idx val="3"/>
              <c:layout>
                <c:manualLayout>
                  <c:x val="-5.787037037037037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6.249999999999992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I полугодие 2013-2014 уч.г.</c:v>
                </c:pt>
                <c:pt idx="1">
                  <c:v>II полугодие 2013-2014 уч.г.</c:v>
                </c:pt>
                <c:pt idx="2">
                  <c:v>I полугодие 2014-2015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35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7В</c:v>
                </c:pt>
              </c:strCache>
            </c:strRef>
          </c:tx>
          <c:spPr>
            <a:solidFill>
              <a:srgbClr val="00F600"/>
            </a:solidFill>
          </c:spPr>
          <c:dLbls>
            <c:dLbl>
              <c:idx val="0"/>
              <c:layout>
                <c:manualLayout>
                  <c:x val="-5.6712871828521826E-2"/>
                  <c:y val="-3.7766112569262316E-3"/>
                </c:manualLayout>
              </c:layout>
              <c:showVal val="1"/>
            </c:dLbl>
            <c:dLbl>
              <c:idx val="1"/>
              <c:layout>
                <c:manualLayout>
                  <c:x val="-5.9027777777777783E-2"/>
                  <c:y val="6.1733255565276559E-3"/>
                </c:manualLayout>
              </c:layout>
              <c:showVal val="1"/>
            </c:dLbl>
            <c:dLbl>
              <c:idx val="2"/>
              <c:layout>
                <c:manualLayout>
                  <c:x val="-5.9027777777777783E-2"/>
                  <c:y val="1.234616506270050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I полугодие 2013-2014 уч.г.</c:v>
                </c:pt>
                <c:pt idx="1">
                  <c:v>II полугодие 2013-2014 уч.г.</c:v>
                </c:pt>
                <c:pt idx="2">
                  <c:v>I полугодие 2014-2015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29</c:v>
                </c:pt>
                <c:pt idx="2">
                  <c:v>30</c:v>
                </c:pt>
              </c:numCache>
            </c:numRef>
          </c:val>
        </c:ser>
        <c:dLbls>
          <c:showVal val="1"/>
        </c:dLbls>
        <c:gapWidth val="79"/>
        <c:gapDepth val="68"/>
        <c:shape val="box"/>
        <c:axId val="93844608"/>
        <c:axId val="93846528"/>
        <c:axId val="0"/>
      </c:bar3DChart>
      <c:dateAx>
        <c:axId val="93844608"/>
        <c:scaling>
          <c:orientation val="maxMin"/>
        </c:scaling>
        <c:axPos val="l"/>
        <c:tickLblPos val="nextTo"/>
        <c:txPr>
          <a:bodyPr anchor="ctr" anchorCtr="1"/>
          <a:lstStyle/>
          <a:p>
            <a:pPr algn="just">
              <a:defRPr sz="1100" b="1">
                <a:ln w="3175">
                  <a:noFill/>
                </a:ln>
                <a:solidFill>
                  <a:srgbClr val="002060"/>
                </a:solidFill>
              </a:defRPr>
            </a:pPr>
            <a:endParaRPr lang="ru-RU"/>
          </a:p>
        </c:txPr>
        <c:crossAx val="93846528"/>
        <c:crosses val="autoZero"/>
        <c:lblOffset val="100"/>
        <c:baseTimeUnit val="days"/>
      </c:dateAx>
      <c:valAx>
        <c:axId val="93846528"/>
        <c:scaling>
          <c:orientation val="minMax"/>
        </c:scaling>
        <c:axPos val="t"/>
        <c:majorGridlines>
          <c:spPr>
            <a:ln>
              <a:solidFill>
                <a:schemeClr val="accent4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tickLblPos val="nextTo"/>
        <c:crossAx val="93844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2246281714785712E-2"/>
          <c:y val="0.20472538154952924"/>
          <c:w val="0.2815554895260734"/>
          <c:h val="7.2882603555575673E-2"/>
        </c:manualLayout>
      </c:layout>
      <c:txPr>
        <a:bodyPr/>
        <a:lstStyle/>
        <a:p>
          <a:pPr>
            <a:defRPr sz="1100" b="1" i="1">
              <a:solidFill>
                <a:srgbClr val="660066"/>
              </a:solidFill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2015-05-28T07:23:00Z</dcterms:created>
  <dcterms:modified xsi:type="dcterms:W3CDTF">2015-05-28T07:36:00Z</dcterms:modified>
</cp:coreProperties>
</file>