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323AD0" w:rsidRPr="00323AD0" w:rsidTr="00330014">
        <w:trPr>
          <w:tblCellSpacing w:w="0" w:type="dxa"/>
        </w:trPr>
        <w:tc>
          <w:tcPr>
            <w:tcW w:w="5000" w:type="pct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330014" w:rsidRDefault="00323AD0" w:rsidP="00323AD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3001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Организация образовательного пространства обучающихся средствами </w:t>
            </w:r>
            <w:r w:rsidRPr="0033001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ИКТ</w:t>
            </w:r>
            <w:r w:rsidRPr="0033001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-технологий на уроках </w:t>
            </w:r>
            <w:r w:rsidR="0033001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математики</w:t>
            </w:r>
            <w:proofErr w:type="gramEnd"/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Важнейшей тенденцией современного этапа информатизации образования является стремление к интеграции различных электронных средств, задействованных в учебном процессе, таких как электронные справочники, средства автоматизированного контроля знаний обучающихся, компьютерные учебники и тренажеры в единые программно-методические комплексы, обеспечивая условия расширения учебно-образовательного пространства. 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Одним из наиболее актуальных направлений внедрения использования информационных технологий в образовательный процесс являются мультимедийные презентационные технологии. Благодаря мультимедийной  презентации можно с успехом применять разнообразные виды деятельности на уроке: фронтальные, групповые, индивидуальные, коллективные.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Кроме того, звуковое и видео – сопровождение, достаточно легко реализуемое в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создаёт возможность применения игровых, проектных и др. технологий на уроке, а вставка и использование гипертекстовых ссылок как внутри документа, так и с выходом в Интернет способствует вариативной, системной подаче учебной информации.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Преимущество мультимедийного образовательного ресурса заключается в следующем:</w:t>
            </w:r>
          </w:p>
          <w:p w:rsidR="00323AD0" w:rsidRPr="00323AD0" w:rsidRDefault="00323AD0" w:rsidP="009C2D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позволяет значительно повысить информативность и эффективность объяснения учебного материала;</w:t>
            </w:r>
          </w:p>
          <w:p w:rsidR="00323AD0" w:rsidRPr="00323AD0" w:rsidRDefault="00323AD0" w:rsidP="009C2D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способствует увеличению выразительности излагаемого материала;</w:t>
            </w:r>
          </w:p>
          <w:p w:rsidR="00323AD0" w:rsidRPr="00323AD0" w:rsidRDefault="00323AD0" w:rsidP="009C2D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становятся более интересными, наглядными, насыщенными;</w:t>
            </w:r>
          </w:p>
          <w:p w:rsidR="00323AD0" w:rsidRPr="00323AD0" w:rsidRDefault="00323AD0" w:rsidP="009C2D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повышается мотивация учащихся к познанию учебных предметов;</w:t>
            </w:r>
          </w:p>
          <w:p w:rsidR="00323AD0" w:rsidRPr="00323AD0" w:rsidRDefault="00323AD0" w:rsidP="009C2D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развивается наглядно-образное, аналитическое мышление учащихся, что обеспечивает более основательное запоминание нового материала, более глубокое осознание его сущности;</w:t>
            </w:r>
          </w:p>
          <w:p w:rsidR="00323AD0" w:rsidRPr="00323AD0" w:rsidRDefault="00323AD0" w:rsidP="009C2D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позволяет оптимизировать труд учителя (значительно экономится время на предъявление и объяснение заданий, подача информации становится более динамичной, позволяет организовать текущий и итоговый контроль знаний, обеспечивает чёткое планирование деятельности учителя на уроке и др.);</w:t>
            </w:r>
          </w:p>
          <w:p w:rsidR="00323AD0" w:rsidRPr="00323AD0" w:rsidRDefault="00323AD0" w:rsidP="009C2D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опорных конспектов в виде тематических электронных презентаций предоставляет возможность организации самостоятельной работы учащихся с подобного рода ресурсами.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мультимедийная презентация позволяет успешно реализовать триединую дидактическую цель урока: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Образовательный аспект: восприятие учащимися учебного материала, осмысливание связей и отношений в объектах изучения.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Развивающий аспект: развитие у учащихся познавательного интереса, умения обобщать, анализировать, сравнивать. Формирование ключевых компетенций, а также активизация творческой деятельности учащихся.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аспект: формирование информационной компетентности учащихся.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с мультимедийной поддержкой  может достичь максимального обучающего эффекта, если он предстанет осмысленным цельным продуктом, а не случайным набором слайдов. На мой взгляд, самые сложные вопросы для учителя, решившего создать интерактивную презентацию к уроку: «Зачем?» и «Как?». И сложность вопроса «как сделать презентацию?» заключается не в том, как технически разместить на слайде текстовый блок или иллюстрацию, как установить требуемую гарнитуру и кегль шрифта, сменить цвет текста или фона. Это всё осваивается достаточно быстро. Настоящие проблемы сложнее. Они требуют больше времени на размышление и часто не имеют однозначного решения. </w:t>
            </w: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целесообразно вынести на слайды, а что имеет смысл «просто сказать словами»; как структурировать информацию, распределяя её между слайдами; что 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разумнее использовать в каждом конкретном случае – текстовый или иллюстративный материал; как размещать информацию на самих слайдах; как акцентировать на чём-то важном внимание зрителей/слушателей – цветом, размером шрифта, расположением, звуковым эффектом, иллюстрацией – это лишь некоторые из «настоящих вопросов»…</w:t>
            </w:r>
            <w:proofErr w:type="gramEnd"/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  в своей работе на разных этапах урока  использую видеофильмы,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флешанимацию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мультимедийные и интерактивные презентации, которые созданы ко всем темам курса математики основной и средней школы. Очень удобно работать с приложениями к рабочим программам, разработанными В. Г. Зыкиным</w:t>
            </w:r>
            <w:hyperlink r:id="rId6" w:history="1">
              <w:r w:rsidRPr="00323AD0">
                <w:rPr>
                  <w:rFonts w:ascii="Times New Roman" w:hAnsi="Times New Roman" w:cs="Times New Roman"/>
                  <w:color w:val="FC7200"/>
                  <w:sz w:val="24"/>
                  <w:szCs w:val="24"/>
                  <w:u w:val="single"/>
                  <w:lang w:eastAsia="ru-RU"/>
                </w:rPr>
                <w:t>(http://www.mathvaz.ru/portal/catalog.php).</w:t>
              </w:r>
            </w:hyperlink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 же есть презентации с устными заданиями ко всем темам курса математики, т.е. при первичном закреплении так же можно использовать ИКТ.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Мощной технологией, позволяющей хранить и передавать основной объем изучаемого материала, являются образовательные электронные учебники.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и коллективная работа школьников с ними может способствовать более глубокому усвоению и пониманию материала. Эта технология позволяет, при соответствующей доработке, приспособить существующие учебные материалы и средства обучения к индивидуальному пользованию, предоставляет возможности для самообучения и самопроверки полученных знаний.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На мой взгляд, использование электронных учебников в учебном процессе — это требование времени, что позволяет вовлечь детей в активную работу и вызвать у них стремление к получению знаний. К.Д. Ушинский заметил: «Детская природа требует наглядности». Именно электронный учебник может предоставить в необходимом количестве и качестве анимацию, звуковое сопровождение, видеосюжеты, карты и т.д.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Чаще всего одним из преимуществ обучения с использованием средств информатизации называют индивидуализацию обучения. Однако наряду с преимуществами здесь есть и крупные недостатки, связанные с тотальной индивидуализацией. Индивидуализация сводит к минимуму ограниченное в учебном процессе живое общение учителей и школьников, учащихся между собой, предлагая им общение в виде "диалога с компьютером". Это приводит к тому, что </w:t>
            </w: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активно пользующийся живой речью, надолго замолкает при работе со средствами информационных технологий. Орган объективизации мышления человека - речь оказывается выключенным, обездвиженным в течение многих лет обучения. </w:t>
            </w: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получает достаточной практики диалогического общения, формирования и формулирования мысли на профессиональном языке. Другим существенным недостатком является свертывание социальных контактов, сокращение практики социального взаимодействия и общения.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Более того, кратковременная память человека обладает очень ограниченными возможностями. Как правило, обыкновенный человек способен уверенно помнить и оперировать одновременно лишь семью различными мыслимыми категориями. Когда школьнику одновременно демонстрируют информацию разных типов, может возникнуть ситуация, в которой он отвлекается от одних типов информации, чтобы уследить за другими, пропуская важную информацию.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могут стать не только мощным средством становления и развития школьников (как личности; субъекта познания, практической деятельности, общения, самосознания), но и, наоборот, способствовать формированию шаблонного мышления, формального и безынициативного отношения к деятельности и т.п.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 многих случаях использование средств информатизации образования неоправданно лишает школьников возможности проведения реальных опытов своими руками, что негативно сказывается на результатах обучения.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ответ на все аргументы «за» и «против» я бы процитировала Парацельса: «Всё есть лекарство и всё есть яд. Разница – в дозе».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Важным  компонентом учебно-образовательной среды обучающихся является инструментарий  для диагностики и непрерывного отслеживания освоения знаний 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каждым обучающимся  на каждом этапе обучения, что позволит своевременно устранить пробелы в накопленном багаже.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Достаточно эффективны обучающие и контролирующие тесты. Многие тесты создаю сама или с помощью учащихся, используя интерактивные презентации с триггерами. Но в 9 классе по алгебре проще и быстрее пользоваться тематическими тестами (автор В. Г. Зыкин), которые можно установить на любой компьютер.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Чтобы своевременно отследить уровень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скорректировать пробелы в знаниях, очень удобно работать на Сервисе проверки знаний учащихся по математике </w:t>
            </w: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"http://www.diagtest.ru/srv.html" </w:instrTex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23AD0">
              <w:rPr>
                <w:rFonts w:ascii="Times New Roman" w:hAnsi="Times New Roman" w:cs="Times New Roman"/>
                <w:color w:val="FC7200"/>
                <w:sz w:val="24"/>
                <w:szCs w:val="24"/>
                <w:u w:val="single"/>
                <w:lang w:eastAsia="ru-RU"/>
              </w:rPr>
              <w:t>http://www.diagtest.ru/srv.html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). Уникальная программа  Сервиса позволяет это сделать просто и комфортно для всех участников процесса. Здесь есть страницы работы учителя, персональные страницы учащихся и страницы родительского контроля. Так же Сервис проверки знаний позволяет накапливать информацию об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 на протяжении всего периода обучения, что даёт возможность построить открытую систему образования, обеспечивающую каждому ученику собственную траекторию обучения и самообучения. Работа на Сервисе должна быть оплачена, но я в этом учебном году могу пользоваться услугами Сервиса проверки знаний учащихся по математике бесплатно, так как участвовала в качестве эксперта в его тестировании при его создании и запуске автором – разработчиком В. Г. Зыкиным.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Для расширения образовательного пространства в урочной и внеурочной деятельности по математике использую возможности собственного персонального сайта «Кабинет математики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Буренковой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Елены Алексеевны» (</w:t>
            </w:r>
            <w:hyperlink r:id="rId7" w:history="1">
              <w:r w:rsidRPr="00323AD0">
                <w:rPr>
                  <w:rFonts w:ascii="Times New Roman" w:hAnsi="Times New Roman" w:cs="Times New Roman"/>
                  <w:color w:val="FC7200"/>
                  <w:sz w:val="24"/>
                  <w:szCs w:val="24"/>
                  <w:u w:val="single"/>
                  <w:lang w:eastAsia="ru-RU"/>
                </w:rPr>
                <w:t>http://burenkova.ucoz.ru/</w:t>
              </w:r>
            </w:hyperlink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), разработанные мною и моими учениками электронные пособия, например, «Задача</w:t>
            </w: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 Теория вероятностей», электронный «Словарь геометрических терминов для 7 класса», электронное пособие  «Математические ребусы».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сетевых средств информационных технологий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деятельности, проведение виртуальных учебных занятий (семинаров, лекций) в реальном режиме времени.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Считаю полезным и эффективным  для самостоятельной работы старшеклассников использование возможностей сайта Д. Гущина «РЕШУ ЕГЭ. РФ».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Большую</w:t>
            </w:r>
            <w:proofErr w:type="gram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методическую поддержу мне оказывают журналы «Математика» ИД «Первое сентября» (выписываю с 1998 г., с 2011 года – электронная подписка) и «Математика. Всё для учителя!» Издательская Группа «Основа» (электронная подписка с 2013 г.).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расширения собственного кругозора и приобретения новых знаний и навыков в области применения </w:t>
            </w: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Т-технологий в процессе обучения математике систематически повышаю свою квалификацию, занимаясь на дистанционных курсах, участвуя в сетевых проектах,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конкурсах и фестивалях лично и  выступая в роли руководителя работами учащихся. Особенно эффективно и плодотворно моё сотрудничество  с «Педагогической планетой» Томского  государственного педагогического университета и издательским домом  «Первое сентября».</w:t>
            </w:r>
          </w:p>
          <w:p w:rsid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заключение хочется отметить, что внедрение в образование новых информационных технологий повышает общий уровень учебного процесса, усиливает мотивацию обучения и познавательную активность учащихся, постоянно поддерживает учителей в состоянии творческого поиска дидактических инноваций. Компьютеры в образовании постепенно превращаются из инструмента для преподавания в мощное средство развития и расширения  образовательно-воспитательной среды. Задачи сегодняшнего этапа информатизации в школе - это переход от вариантов проникающей информационной технологии к варианту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монотехнологии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когда всё обучение, мониторинг, диагностика, управление ОУ опирается на применение компьютеров.</w:t>
            </w:r>
            <w:r w:rsidR="009C2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3AD0" w:rsidRPr="009C2D78" w:rsidRDefault="00323AD0" w:rsidP="00323A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Список литературы: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среднего (полного) общего 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/ М-во образования и науки</w:t>
            </w:r>
            <w:proofErr w:type="gram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ос. Федерации. – М.: Просвещение, 2013.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Крылова О. Н., </w:t>
            </w:r>
            <w:proofErr w:type="spellStart"/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 В. 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Новая дидактика современного урока в условиях введения ФГОС ООО: Методическое пособие / О. Н. Крылова, И. В.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СПб: КАРО, 2013.</w:t>
            </w:r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Кучма В.Р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,</w:t>
            </w:r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Степанова М. И., </w:t>
            </w:r>
            <w:proofErr w:type="spellStart"/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Текшева</w:t>
            </w:r>
            <w:proofErr w:type="spellEnd"/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Л. М. 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Гигиеническая безопасность использования компьютеров в обучении детей и подростков/ В</w:t>
            </w:r>
            <w:r w:rsidRPr="00323A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Р. Кучма, М. И. Степанова, Л. М. </w:t>
            </w:r>
            <w:proofErr w:type="spellStart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Текшева</w:t>
            </w:r>
            <w:proofErr w:type="spellEnd"/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под ред. В. Р. Кучмы. – М.: Просвещение, 2013.</w:t>
            </w:r>
            <w:bookmarkStart w:id="0" w:name="_GoBack"/>
            <w:bookmarkEnd w:id="0"/>
          </w:p>
          <w:p w:rsidR="00323AD0" w:rsidRPr="00323AD0" w:rsidRDefault="00323AD0" w:rsidP="00323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3AD0" w:rsidRPr="00323AD0" w:rsidRDefault="00323AD0" w:rsidP="0032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D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16170" w:rsidRPr="00323AD0" w:rsidRDefault="00616170" w:rsidP="00323AD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16170" w:rsidRPr="0032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D6C"/>
    <w:multiLevelType w:val="multilevel"/>
    <w:tmpl w:val="623E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33ECD"/>
    <w:multiLevelType w:val="multilevel"/>
    <w:tmpl w:val="E4E6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35779"/>
    <w:multiLevelType w:val="hybridMultilevel"/>
    <w:tmpl w:val="FE20C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54BE5"/>
    <w:multiLevelType w:val="multilevel"/>
    <w:tmpl w:val="BD26F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E8"/>
    <w:rsid w:val="00323AD0"/>
    <w:rsid w:val="00330014"/>
    <w:rsid w:val="00340FE8"/>
    <w:rsid w:val="00616170"/>
    <w:rsid w:val="009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A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renkova.ucoz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renkova.ucoz.ru/publ/organizacija_uchebno_obrazovatelnogo_prostranstva_obuchajushhikhsja_sredstvami_it_tekhnologij_na_urokakh_matematiki/(http:/www.mathvaz.ru/portal/catalog.php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V3-571G</dc:creator>
  <cp:keywords/>
  <dc:description/>
  <cp:lastModifiedBy>V3-571G</cp:lastModifiedBy>
  <cp:revision>5</cp:revision>
  <dcterms:created xsi:type="dcterms:W3CDTF">2015-06-05T18:28:00Z</dcterms:created>
  <dcterms:modified xsi:type="dcterms:W3CDTF">2015-06-05T18:44:00Z</dcterms:modified>
</cp:coreProperties>
</file>