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F9C" w:rsidRDefault="00D70F9C" w:rsidP="00D70F9C">
      <w:pPr>
        <w:jc w:val="center"/>
        <w:rPr>
          <w:b/>
        </w:rPr>
      </w:pPr>
      <w:r>
        <w:rPr>
          <w:b/>
        </w:rPr>
        <w:t>К</w:t>
      </w:r>
      <w:r w:rsidRPr="001E5481">
        <w:rPr>
          <w:b/>
        </w:rPr>
        <w:t>ультура Руси XIII-XV века</w:t>
      </w:r>
    </w:p>
    <w:p w:rsidR="00D70F9C" w:rsidRPr="001E5481" w:rsidRDefault="00D70F9C" w:rsidP="00D70F9C">
      <w:pPr>
        <w:rPr>
          <w:b/>
        </w:rPr>
      </w:pPr>
      <w:r w:rsidRPr="001E5481">
        <w:rPr>
          <w:b/>
        </w:rPr>
        <w:t>Этапы культурного развития эпохи</w:t>
      </w:r>
      <w:r>
        <w:rPr>
          <w:b/>
        </w:rPr>
        <w:t>:</w:t>
      </w:r>
    </w:p>
    <w:p w:rsidR="00D70F9C" w:rsidRDefault="00D70F9C" w:rsidP="00D70F9C">
      <w:r>
        <w:t>1. От вторжения Батыя до середины XIV в.</w:t>
      </w:r>
    </w:p>
    <w:p w:rsidR="00D70F9C" w:rsidRDefault="00D70F9C" w:rsidP="00D70F9C">
      <w:r>
        <w:t>Упадок культуры и начало ее возрождения. Ведущими центрами культуры, наряду с не пострадавшими от нашествия Новгородом и Псковом, становятся новые центры: Москва и Тверь.</w:t>
      </w:r>
    </w:p>
    <w:p w:rsidR="00D70F9C" w:rsidRDefault="00D70F9C" w:rsidP="00D70F9C">
      <w:r>
        <w:t>2. Вторая половин</w:t>
      </w:r>
      <w:bookmarkStart w:id="0" w:name="_GoBack"/>
      <w:bookmarkEnd w:id="0"/>
      <w:r>
        <w:t>а XIV в. - первая половина XV в.</w:t>
      </w:r>
    </w:p>
    <w:p w:rsidR="00D70F9C" w:rsidRDefault="00D70F9C" w:rsidP="00D70F9C">
      <w:r>
        <w:t>Хозяйственный и культурный подъем, рост каменного строительства, появление рационалистических еретических учений</w:t>
      </w:r>
      <w:proofErr w:type="gramStart"/>
      <w:r>
        <w:t xml:space="preserve"> .</w:t>
      </w:r>
      <w:proofErr w:type="gramEnd"/>
    </w:p>
    <w:p w:rsidR="00D70F9C" w:rsidRDefault="00D70F9C" w:rsidP="00D70F9C">
      <w:r>
        <w:t>3. Вторая половина XV в. и начало XVI в.</w:t>
      </w:r>
    </w:p>
    <w:p w:rsidR="00D70F9C" w:rsidRDefault="00D70F9C" w:rsidP="00D70F9C">
      <w:r>
        <w:t>Укрепление государственного единства, взаимообогащение местных культур, расцвет московского зодчества, расширение культурных контактов с Западом, широкая рационалистическая проповедь новгородских и московских еретиков.</w:t>
      </w:r>
    </w:p>
    <w:p w:rsidR="00D70F9C" w:rsidRDefault="00D70F9C" w:rsidP="00D70F9C">
      <w:pPr>
        <w:rPr>
          <w:b/>
        </w:rPr>
      </w:pPr>
      <w:r w:rsidRPr="001E5481">
        <w:rPr>
          <w:b/>
        </w:rPr>
        <w:t xml:space="preserve">Или деление </w:t>
      </w:r>
      <w:proofErr w:type="gramStart"/>
      <w:r w:rsidRPr="001E5481">
        <w:rPr>
          <w:b/>
        </w:rPr>
        <w:t>на</w:t>
      </w:r>
      <w:proofErr w:type="gramEnd"/>
      <w:r w:rsidRPr="001E5481">
        <w:rPr>
          <w:b/>
        </w:rPr>
        <w:t xml:space="preserve"> до 1380 года и после</w:t>
      </w:r>
      <w:r>
        <w:rPr>
          <w:b/>
        </w:rPr>
        <w:t>.</w:t>
      </w:r>
    </w:p>
    <w:p w:rsidR="00D70F9C" w:rsidRDefault="00D70F9C" w:rsidP="00D70F9C">
      <w:r>
        <w:rPr>
          <w:b/>
        </w:rPr>
        <w:t xml:space="preserve">Особенности: </w:t>
      </w:r>
      <w:r>
        <w:t>культурное возрождение, единая русская культура, самобытные черты, налаживание культурных контактов.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911"/>
        <w:gridCol w:w="2785"/>
        <w:gridCol w:w="3899"/>
        <w:gridCol w:w="1733"/>
      </w:tblGrid>
      <w:tr w:rsidR="00D70F9C" w:rsidTr="00060E1F">
        <w:tc>
          <w:tcPr>
            <w:tcW w:w="4104" w:type="dxa"/>
          </w:tcPr>
          <w:p w:rsidR="00D70F9C" w:rsidRDefault="00D70F9C" w:rsidP="00060E1F">
            <w:pPr>
              <w:jc w:val="center"/>
              <w:rPr>
                <w:b/>
              </w:rPr>
            </w:pPr>
            <w:r>
              <w:rPr>
                <w:b/>
              </w:rPr>
              <w:t>Литература</w:t>
            </w:r>
          </w:p>
          <w:p w:rsidR="00D70F9C" w:rsidRDefault="00D70F9C" w:rsidP="00060E1F">
            <w:pPr>
              <w:jc w:val="center"/>
              <w:rPr>
                <w:b/>
              </w:rPr>
            </w:pPr>
          </w:p>
        </w:tc>
        <w:tc>
          <w:tcPr>
            <w:tcW w:w="4104" w:type="dxa"/>
          </w:tcPr>
          <w:p w:rsidR="00D70F9C" w:rsidRDefault="00D70F9C" w:rsidP="00060E1F">
            <w:pPr>
              <w:jc w:val="center"/>
              <w:rPr>
                <w:b/>
              </w:rPr>
            </w:pPr>
            <w:r>
              <w:rPr>
                <w:b/>
              </w:rPr>
              <w:t>Живопись (ремесло)</w:t>
            </w:r>
          </w:p>
        </w:tc>
        <w:tc>
          <w:tcPr>
            <w:tcW w:w="5040" w:type="dxa"/>
          </w:tcPr>
          <w:p w:rsidR="00D70F9C" w:rsidRDefault="00D70F9C" w:rsidP="00060E1F">
            <w:pPr>
              <w:jc w:val="center"/>
              <w:rPr>
                <w:b/>
              </w:rPr>
            </w:pPr>
            <w:r>
              <w:rPr>
                <w:b/>
              </w:rPr>
              <w:t>Архитектура (зодчество)</w:t>
            </w:r>
          </w:p>
        </w:tc>
        <w:tc>
          <w:tcPr>
            <w:tcW w:w="3060" w:type="dxa"/>
          </w:tcPr>
          <w:p w:rsidR="00D70F9C" w:rsidRDefault="00D70F9C" w:rsidP="00060E1F">
            <w:pPr>
              <w:jc w:val="center"/>
              <w:rPr>
                <w:b/>
              </w:rPr>
            </w:pPr>
            <w:r>
              <w:rPr>
                <w:b/>
              </w:rPr>
              <w:t>Разное</w:t>
            </w:r>
          </w:p>
        </w:tc>
      </w:tr>
      <w:tr w:rsidR="00D70F9C" w:rsidTr="00060E1F">
        <w:tc>
          <w:tcPr>
            <w:tcW w:w="4104" w:type="dxa"/>
          </w:tcPr>
          <w:p w:rsidR="00D70F9C" w:rsidRDefault="00D70F9C" w:rsidP="00060E1F">
            <w:r>
              <w:rPr>
                <w:b/>
              </w:rPr>
              <w:t>1.</w:t>
            </w:r>
            <w:r w:rsidRPr="001E5481">
              <w:rPr>
                <w:b/>
              </w:rPr>
              <w:t>Унт</w:t>
            </w:r>
            <w:r w:rsidRPr="001E5481">
              <w:t>. Древние былины зажили второй жизнью. Новые легенды (</w:t>
            </w:r>
            <w:r w:rsidRPr="00DA1AC9">
              <w:rPr>
                <w:b/>
              </w:rPr>
              <w:t>«Сказание о невидимом граде Китеже»</w:t>
            </w:r>
            <w:r w:rsidRPr="001E5481">
              <w:t xml:space="preserve"> — городе, ушедшем на дно озера вместе со своими храбрыми защитниками, не сдавшимися врагам, и ставшем для них невидимым), звали русских людей на борьбу за свержение  золотоордынского ига. </w:t>
            </w:r>
          </w:p>
          <w:p w:rsidR="00D70F9C" w:rsidRDefault="00D70F9C" w:rsidP="00060E1F">
            <w:r w:rsidRPr="00DA1AC9">
              <w:rPr>
                <w:b/>
              </w:rPr>
              <w:t>2</w:t>
            </w:r>
            <w:r>
              <w:t xml:space="preserve">. </w:t>
            </w:r>
            <w:r w:rsidRPr="001E5481">
              <w:t xml:space="preserve">Складывается жанр </w:t>
            </w:r>
            <w:r w:rsidRPr="00DA1AC9">
              <w:rPr>
                <w:b/>
              </w:rPr>
              <w:t>поэтических исторических песен.</w:t>
            </w:r>
            <w:r w:rsidRPr="001E5481">
              <w:t xml:space="preserve"> </w:t>
            </w:r>
            <w:r w:rsidRPr="00DA1AC9">
              <w:rPr>
                <w:b/>
              </w:rPr>
              <w:t xml:space="preserve">«Песня о </w:t>
            </w:r>
            <w:proofErr w:type="spellStart"/>
            <w:r w:rsidRPr="00DA1AC9">
              <w:rPr>
                <w:b/>
              </w:rPr>
              <w:t>Щелкане</w:t>
            </w:r>
            <w:proofErr w:type="spellEnd"/>
            <w:r w:rsidRPr="00DA1AC9">
              <w:rPr>
                <w:b/>
              </w:rPr>
              <w:t xml:space="preserve"> </w:t>
            </w:r>
            <w:proofErr w:type="spellStart"/>
            <w:r w:rsidRPr="00DA1AC9">
              <w:rPr>
                <w:b/>
              </w:rPr>
              <w:t>Дудентьевиче</w:t>
            </w:r>
            <w:proofErr w:type="spellEnd"/>
            <w:r w:rsidRPr="00DA1AC9">
              <w:rPr>
                <w:b/>
              </w:rPr>
              <w:t>»,</w:t>
            </w:r>
            <w:r w:rsidRPr="001E5481">
              <w:t xml:space="preserve"> которая рассказывает о восстании в Твери в 1327</w:t>
            </w:r>
            <w:r>
              <w:t>.</w:t>
            </w:r>
          </w:p>
          <w:p w:rsidR="00D70F9C" w:rsidRDefault="00D70F9C" w:rsidP="00060E1F">
            <w:r>
              <w:rPr>
                <w:b/>
              </w:rPr>
              <w:t xml:space="preserve">3. </w:t>
            </w:r>
            <w:r w:rsidRPr="00DA1AC9">
              <w:rPr>
                <w:b/>
              </w:rPr>
              <w:t>Летописание.</w:t>
            </w:r>
            <w:r>
              <w:t xml:space="preserve"> В условиях восстановления хозяйства и его подъем, необходимыми становятся деловые записи. С XIV в. начинается использование бумаги вместо дорогого пергамента. Ускорение письма. На смену </w:t>
            </w:r>
            <w:r w:rsidRPr="00DA1AC9">
              <w:rPr>
                <w:b/>
              </w:rPr>
              <w:t>«уставу»,</w:t>
            </w:r>
            <w:r>
              <w:t xml:space="preserve"> когда буквы квадратной формы выписывались с геометрической точностью и торжественностью, приходит </w:t>
            </w:r>
            <w:r w:rsidRPr="00DA1AC9">
              <w:rPr>
                <w:b/>
              </w:rPr>
              <w:t>«полуустав»</w:t>
            </w:r>
            <w:r>
              <w:t xml:space="preserve"> — более свободное и беглое письмо. С XV в. </w:t>
            </w:r>
            <w:r>
              <w:lastRenderedPageBreak/>
              <w:t xml:space="preserve">появляется скоропись, близкая к современному письму. </w:t>
            </w:r>
          </w:p>
          <w:p w:rsidR="00D70F9C" w:rsidRDefault="00D70F9C" w:rsidP="00060E1F">
            <w:r>
              <w:t xml:space="preserve">В конце XIII — начале XIV в. возникли новые центры летописания. С </w:t>
            </w:r>
            <w:smartTag w:uri="urn:schemas-microsoft-com:office:smarttags" w:element="metricconverter">
              <w:smartTagPr>
                <w:attr w:name="ProductID" w:val="1325 г"/>
              </w:smartTagPr>
              <w:r>
                <w:t>1325 г</w:t>
              </w:r>
            </w:smartTag>
            <w:r>
              <w:t>. летописные записи стали вестись и в Москве. В период складывания единого государства с центром в Москве возросла роль летописания. Когда Иван III шел походом на Новгород, он не случайно взял с собой дьяка Степана Бородатого: тот мог хорошо «говорить по летописцам вины новгородские», т. е. доказать на основе летописи необходимость присоединения Новгорода к Москве.</w:t>
            </w:r>
          </w:p>
          <w:p w:rsidR="00D70F9C" w:rsidRDefault="00D70F9C" w:rsidP="00060E1F">
            <w:r>
              <w:t xml:space="preserve">В </w:t>
            </w:r>
            <w:smartTag w:uri="urn:schemas-microsoft-com:office:smarttags" w:element="metricconverter">
              <w:smartTagPr>
                <w:attr w:name="ProductID" w:val="1408 г"/>
              </w:smartTagPr>
              <w:r>
                <w:t>1408 г</w:t>
              </w:r>
            </w:smartTag>
            <w:r>
              <w:t xml:space="preserve">. был составлен общерусский летописный свод, так называемая </w:t>
            </w:r>
            <w:r w:rsidRPr="00DA1AC9">
              <w:rPr>
                <w:b/>
              </w:rPr>
              <w:t>Троицкая летопись</w:t>
            </w:r>
            <w:r>
              <w:t xml:space="preserve">, погибшая в московском пожаре </w:t>
            </w:r>
            <w:smartTag w:uri="urn:schemas-microsoft-com:office:smarttags" w:element="metricconverter">
              <w:smartTagPr>
                <w:attr w:name="ProductID" w:val="1812 г"/>
              </w:smartTagPr>
              <w:r>
                <w:t>1812 г</w:t>
              </w:r>
            </w:smartTag>
            <w:r>
              <w:t xml:space="preserve">., а к </w:t>
            </w:r>
            <w:smartTag w:uri="urn:schemas-microsoft-com:office:smarttags" w:element="metricconverter">
              <w:smartTagPr>
                <w:attr w:name="ProductID" w:val="1479 г"/>
              </w:smartTagPr>
              <w:r>
                <w:t>1479 г</w:t>
              </w:r>
            </w:smartTag>
            <w:r>
              <w:t xml:space="preserve">. относят создание </w:t>
            </w:r>
            <w:r w:rsidRPr="00DA1AC9">
              <w:rPr>
                <w:b/>
              </w:rPr>
              <w:t>Московского летописного свода.</w:t>
            </w:r>
            <w:r>
              <w:t xml:space="preserve"> В основе их — идея общерусского единства, исторической роли Москвы в государственном объединении всех русских земель, преемственность традиций Киева и Владимира.</w:t>
            </w:r>
          </w:p>
          <w:p w:rsidR="00D70F9C" w:rsidRDefault="00D70F9C" w:rsidP="00060E1F">
            <w:r>
              <w:t xml:space="preserve">Кон 14 века – Лаврентьевская летопись, нач. 15 века - </w:t>
            </w:r>
            <w:proofErr w:type="spellStart"/>
            <w:r>
              <w:t>Ипатьевская</w:t>
            </w:r>
            <w:proofErr w:type="spellEnd"/>
            <w:r>
              <w:t xml:space="preserve"> летопись.</w:t>
            </w:r>
          </w:p>
          <w:p w:rsidR="00D70F9C" w:rsidRDefault="00D70F9C" w:rsidP="00060E1F">
            <w:r w:rsidRPr="00DA1AC9">
              <w:rPr>
                <w:b/>
              </w:rPr>
              <w:t>4. Хронографы</w:t>
            </w:r>
            <w:r>
              <w:t xml:space="preserve"> — сочинений по всемирной истории. Первый русский хронограф был составлен в </w:t>
            </w:r>
            <w:smartTag w:uri="urn:schemas-microsoft-com:office:smarttags" w:element="metricconverter">
              <w:smartTagPr>
                <w:attr w:name="ProductID" w:val="1442 г"/>
              </w:smartTagPr>
              <w:r>
                <w:t>1442 г</w:t>
              </w:r>
            </w:smartTag>
            <w:r>
              <w:t xml:space="preserve">. </w:t>
            </w:r>
            <w:proofErr w:type="spellStart"/>
            <w:r>
              <w:t>Пахомием</w:t>
            </w:r>
            <w:proofErr w:type="spellEnd"/>
            <w:r>
              <w:t xml:space="preserve"> Логофетом.</w:t>
            </w:r>
          </w:p>
          <w:p w:rsidR="00D70F9C" w:rsidRPr="00DA1AC9" w:rsidRDefault="00D70F9C" w:rsidP="00060E1F">
            <w:r w:rsidRPr="00DA1AC9">
              <w:rPr>
                <w:b/>
              </w:rPr>
              <w:t>5. Жития</w:t>
            </w:r>
            <w:r>
              <w:rPr>
                <w:b/>
              </w:rPr>
              <w:t xml:space="preserve"> – </w:t>
            </w:r>
            <w:r>
              <w:t xml:space="preserve">Михаила Черниговского, Михаила Тверского, </w:t>
            </w:r>
            <w:proofErr w:type="spellStart"/>
            <w:r>
              <w:t>Довмонта</w:t>
            </w:r>
            <w:proofErr w:type="spellEnd"/>
            <w:r>
              <w:t xml:space="preserve">, А. Невского, авторы </w:t>
            </w:r>
            <w:proofErr w:type="spellStart"/>
            <w:r>
              <w:t>Пахомий</w:t>
            </w:r>
            <w:proofErr w:type="spellEnd"/>
            <w:r>
              <w:t xml:space="preserve"> Логофет и </w:t>
            </w:r>
            <w:proofErr w:type="spellStart"/>
            <w:r>
              <w:lastRenderedPageBreak/>
              <w:t>Епифаний</w:t>
            </w:r>
            <w:proofErr w:type="spellEnd"/>
            <w:r>
              <w:t xml:space="preserve"> Премудрый: Сергия Радонежского, Стефана Пермского, митрополита Петра</w:t>
            </w:r>
          </w:p>
          <w:p w:rsidR="00D70F9C" w:rsidRDefault="00D70F9C" w:rsidP="00060E1F">
            <w:r w:rsidRPr="00227FBB">
              <w:rPr>
                <w:b/>
              </w:rPr>
              <w:t>6. Исторические повести.</w:t>
            </w:r>
            <w:r>
              <w:t xml:space="preserve"> «О битве на Калке», «Повесть о разорении Рязани Батыем» (в ней рассказывалось о подвиге рязанского богатыря </w:t>
            </w:r>
            <w:proofErr w:type="spellStart"/>
            <w:r>
              <w:t>Евпатия</w:t>
            </w:r>
            <w:proofErr w:type="spellEnd"/>
            <w:r>
              <w:t xml:space="preserve"> </w:t>
            </w:r>
            <w:proofErr w:type="spellStart"/>
            <w:r>
              <w:t>Коловрата</w:t>
            </w:r>
            <w:proofErr w:type="spellEnd"/>
            <w:r>
              <w:t>), повести об Александре Невском и др.</w:t>
            </w:r>
          </w:p>
          <w:p w:rsidR="00D70F9C" w:rsidRDefault="00D70F9C" w:rsidP="00060E1F">
            <w:r>
              <w:t xml:space="preserve">Блистательной </w:t>
            </w:r>
            <w:r w:rsidRPr="00227FBB">
              <w:rPr>
                <w:b/>
              </w:rPr>
              <w:t xml:space="preserve">победе Дмитрия Донского в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227FBB">
                <w:rPr>
                  <w:b/>
                </w:rPr>
                <w:t>1380 г</w:t>
              </w:r>
            </w:smartTag>
            <w:r>
              <w:t xml:space="preserve">. посвящен цикл исторических повестей (например, </w:t>
            </w:r>
            <w:r w:rsidRPr="00227FBB">
              <w:rPr>
                <w:b/>
              </w:rPr>
              <w:t>«Сказание о Мамаевом побоище»</w:t>
            </w:r>
            <w:r>
              <w:rPr>
                <w:b/>
              </w:rPr>
              <w:t>, летопись «О побоище на Дону»</w:t>
            </w:r>
            <w:r w:rsidRPr="00227FBB">
              <w:rPr>
                <w:b/>
              </w:rPr>
              <w:t>).</w:t>
            </w:r>
            <w:r>
              <w:t xml:space="preserve"> </w:t>
            </w:r>
            <w:proofErr w:type="spellStart"/>
            <w:r>
              <w:t>Софоний</w:t>
            </w:r>
            <w:proofErr w:type="spellEnd"/>
            <w:r>
              <w:t xml:space="preserve"> </w:t>
            </w:r>
            <w:proofErr w:type="spellStart"/>
            <w:r>
              <w:t>Рязанец</w:t>
            </w:r>
            <w:proofErr w:type="spellEnd"/>
            <w:r>
              <w:t xml:space="preserve"> создал знаменитую патетическую поэму </w:t>
            </w:r>
            <w:r w:rsidRPr="00227FBB">
              <w:rPr>
                <w:b/>
              </w:rPr>
              <w:t>«</w:t>
            </w:r>
            <w:proofErr w:type="spellStart"/>
            <w:r w:rsidRPr="00227FBB">
              <w:rPr>
                <w:b/>
              </w:rPr>
              <w:t>Задонщина</w:t>
            </w:r>
            <w:proofErr w:type="spellEnd"/>
            <w:r w:rsidRPr="00227FBB">
              <w:rPr>
                <w:b/>
              </w:rPr>
              <w:t>»</w:t>
            </w:r>
            <w:r>
              <w:rPr>
                <w:b/>
              </w:rPr>
              <w:t xml:space="preserve"> не позднее 1393 ода</w:t>
            </w:r>
            <w:r>
              <w:t>, построенную по образцу «Слова о полку Игореве». Но если в «Слове» описывалось поражение русских, то в «</w:t>
            </w:r>
            <w:proofErr w:type="spellStart"/>
            <w:r>
              <w:t>Задонщине</w:t>
            </w:r>
            <w:proofErr w:type="spellEnd"/>
            <w:r>
              <w:t>» — их победа.</w:t>
            </w:r>
          </w:p>
          <w:p w:rsidR="00D70F9C" w:rsidRPr="001E5481" w:rsidRDefault="00D70F9C" w:rsidP="00060E1F">
            <w:r w:rsidRPr="00227FBB">
              <w:rPr>
                <w:b/>
              </w:rPr>
              <w:t>7.  «Хождение за три моря» (1466—1472)</w:t>
            </w:r>
            <w:r>
              <w:t xml:space="preserve"> тверского купца Афанасия Никитина — первое в европейской литературе описание Индии. Свое путешествие Афанасий Никитин совершил за 30 лет до открытия пути в Индию португальцем </w:t>
            </w:r>
            <w:proofErr w:type="spellStart"/>
            <w:r>
              <w:t>Васко</w:t>
            </w:r>
            <w:proofErr w:type="spellEnd"/>
            <w:r>
              <w:t xml:space="preserve"> да </w:t>
            </w:r>
            <w:proofErr w:type="spellStart"/>
            <w:r>
              <w:t>Гамой</w:t>
            </w:r>
            <w:proofErr w:type="spellEnd"/>
            <w:r>
              <w:t>.</w:t>
            </w:r>
          </w:p>
        </w:tc>
        <w:tc>
          <w:tcPr>
            <w:tcW w:w="4104" w:type="dxa"/>
          </w:tcPr>
          <w:p w:rsidR="00D70F9C" w:rsidRDefault="00D70F9C" w:rsidP="00060E1F">
            <w:r>
              <w:lastRenderedPageBreak/>
              <w:t xml:space="preserve">Слияние местных художественных школ в </w:t>
            </w:r>
            <w:proofErr w:type="gramStart"/>
            <w:r>
              <w:t>общерусскую</w:t>
            </w:r>
            <w:proofErr w:type="gramEnd"/>
            <w:r>
              <w:t xml:space="preserve"> (и в XVI, и в XVII вв.)</w:t>
            </w:r>
          </w:p>
          <w:p w:rsidR="00D70F9C" w:rsidRDefault="00D70F9C" w:rsidP="00060E1F">
            <w:r>
              <w:t xml:space="preserve">В XIV в. в Новгороде и Москве работал замечательный художник </w:t>
            </w:r>
            <w:r w:rsidRPr="00227FBB">
              <w:rPr>
                <w:b/>
              </w:rPr>
              <w:t>Феофан Грек</w:t>
            </w:r>
            <w:r>
              <w:rPr>
                <w:b/>
              </w:rPr>
              <w:t xml:space="preserve"> </w:t>
            </w:r>
            <w:r w:rsidRPr="00227FBB">
              <w:rPr>
                <w:b/>
              </w:rPr>
              <w:t>(около 1340 — около 1410)</w:t>
            </w:r>
            <w:r>
              <w:t xml:space="preserve">, приехавший из Византии. Дошедшие до нас фресковые росписи  в новгородской церкви Спаса на Ильине улице </w:t>
            </w:r>
          </w:p>
          <w:p w:rsidR="00D70F9C" w:rsidRDefault="00D70F9C" w:rsidP="00060E1F">
            <w:r>
              <w:rPr>
                <w:noProof/>
              </w:rPr>
              <w:drawing>
                <wp:inline distT="0" distB="0" distL="0" distR="0">
                  <wp:extent cx="819150" cy="8191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D70F9C" w:rsidRPr="00EA6796" w:rsidRDefault="00D70F9C" w:rsidP="00060E1F">
            <w:pPr>
              <w:rPr>
                <w:b/>
              </w:rPr>
            </w:pPr>
            <w:r w:rsidRPr="00EA6796">
              <w:rPr>
                <w:b/>
              </w:rPr>
              <w:t xml:space="preserve">Им </w:t>
            </w:r>
            <w:proofErr w:type="gramStart"/>
            <w:r w:rsidRPr="00EA6796">
              <w:rPr>
                <w:b/>
              </w:rPr>
              <w:t>расписаны</w:t>
            </w:r>
            <w:proofErr w:type="gramEnd"/>
            <w:r w:rsidRPr="00EA6796">
              <w:rPr>
                <w:b/>
              </w:rPr>
              <w:t>:</w:t>
            </w:r>
          </w:p>
          <w:p w:rsidR="00D70F9C" w:rsidRDefault="00D70F9C" w:rsidP="00060E1F">
            <w:proofErr w:type="gramStart"/>
            <w:r>
              <w:t>Церковь Спаса Преображения на Ильине улице (Новгород (1378),</w:t>
            </w:r>
            <w:proofErr w:type="gramEnd"/>
          </w:p>
          <w:p w:rsidR="00D70F9C" w:rsidRDefault="00D70F9C" w:rsidP="00060E1F">
            <w:proofErr w:type="gramStart"/>
            <w:r>
              <w:t>Собор Рождества Богородицы (1395) вместе с Семёном Чёрным)</w:t>
            </w:r>
            <w:proofErr w:type="gramEnd"/>
          </w:p>
          <w:p w:rsidR="00D70F9C" w:rsidRDefault="00D70F9C" w:rsidP="00060E1F">
            <w:r>
              <w:t>Архангельский собор Кремля (1399)</w:t>
            </w:r>
          </w:p>
          <w:p w:rsidR="00D70F9C" w:rsidRDefault="00D70F9C" w:rsidP="00060E1F">
            <w:r>
              <w:t>Благовещенский собор Кремля вместе с Андреем Рублёвым и Прохором из Городца (1405)</w:t>
            </w:r>
          </w:p>
          <w:p w:rsidR="00D70F9C" w:rsidRDefault="00D70F9C" w:rsidP="00060E1F">
            <w:r w:rsidRPr="00EA6796">
              <w:rPr>
                <w:b/>
              </w:rPr>
              <w:t>Им написаны знаменитые иконы</w:t>
            </w:r>
            <w:r>
              <w:t>:</w:t>
            </w:r>
          </w:p>
          <w:p w:rsidR="00D70F9C" w:rsidRDefault="00D70F9C" w:rsidP="00060E1F">
            <w:r>
              <w:t xml:space="preserve">Икона Божией Матери Донская (1380?) </w:t>
            </w:r>
          </w:p>
          <w:p w:rsidR="00D70F9C" w:rsidRDefault="00D70F9C" w:rsidP="00060E1F">
            <w:r>
              <w:rPr>
                <w:noProof/>
              </w:rPr>
              <w:lastRenderedPageBreak/>
              <w:drawing>
                <wp:inline distT="0" distB="0" distL="0" distR="0">
                  <wp:extent cx="810895" cy="1025525"/>
                  <wp:effectExtent l="0" t="0" r="8255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26770" cy="1025525"/>
                  <wp:effectExtent l="0" t="0" r="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659765" cy="1025525"/>
                  <wp:effectExtent l="0" t="0" r="6985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F9C" w:rsidRDefault="00D70F9C" w:rsidP="00060E1F">
            <w:r>
              <w:t>Успение (1380?)</w:t>
            </w:r>
          </w:p>
          <w:p w:rsidR="00D70F9C" w:rsidRDefault="00D70F9C" w:rsidP="00060E1F">
            <w:r>
              <w:t>Преображение (1408)</w:t>
            </w:r>
          </w:p>
          <w:p w:rsidR="00D70F9C" w:rsidRDefault="00D70F9C" w:rsidP="00060E1F">
            <w:r>
              <w:t>Приписываются Феофану и иконы деисусного чина Благовещенского собора Кремля.</w:t>
            </w:r>
          </w:p>
          <w:p w:rsidR="00D70F9C" w:rsidRDefault="00D70F9C" w:rsidP="00060E1F">
            <w:r w:rsidRPr="00EA6796">
              <w:rPr>
                <w:b/>
              </w:rPr>
              <w:t>Художник Андре</w:t>
            </w:r>
            <w:r>
              <w:rPr>
                <w:b/>
              </w:rPr>
              <w:t>й</w:t>
            </w:r>
            <w:r w:rsidRPr="00EA6796">
              <w:rPr>
                <w:b/>
              </w:rPr>
              <w:t xml:space="preserve"> Рублев</w:t>
            </w:r>
            <w:r>
              <w:t xml:space="preserve"> </w:t>
            </w:r>
            <w:r w:rsidRPr="00656CFD">
              <w:t>(около 1375/80 — 17 октября 1428, Москва)</w:t>
            </w:r>
            <w:r>
              <w:t xml:space="preserve"> Знаменитая «Троица» (хранится в Третьяковской галерее).</w:t>
            </w:r>
          </w:p>
          <w:p w:rsidR="00D70F9C" w:rsidRDefault="00D70F9C" w:rsidP="00060E1F">
            <w:r>
              <w:rPr>
                <w:noProof/>
              </w:rPr>
              <w:drawing>
                <wp:inline distT="0" distB="0" distL="0" distR="0">
                  <wp:extent cx="668020" cy="1025525"/>
                  <wp:effectExtent l="0" t="0" r="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691515" cy="104965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675640" cy="1025525"/>
                  <wp:effectExtent l="0" t="0" r="0" b="31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F9C" w:rsidRPr="001D0695" w:rsidRDefault="00D70F9C" w:rsidP="00060E1F">
            <w:r>
              <w:t>Кисти Андрея Рублева принадлежат также дошедшие до нас фресковая роспись Успенского собора во Владимире, иконы Звенигородского чина (хранятся в Третьяковской галерее), Троицкого собора в Сергиевом Посаде.</w:t>
            </w:r>
          </w:p>
        </w:tc>
        <w:tc>
          <w:tcPr>
            <w:tcW w:w="5040" w:type="dxa"/>
          </w:tcPr>
          <w:p w:rsidR="00D70F9C" w:rsidRDefault="00D70F9C" w:rsidP="00060E1F">
            <w:r>
              <w:lastRenderedPageBreak/>
              <w:t xml:space="preserve">Церкви Федора </w:t>
            </w:r>
            <w:proofErr w:type="spellStart"/>
            <w:r>
              <w:t>Стратилата</w:t>
            </w:r>
            <w:proofErr w:type="spellEnd"/>
            <w:r>
              <w:t xml:space="preserve"> на Ручье (1361) </w:t>
            </w:r>
          </w:p>
          <w:p w:rsidR="00D70F9C" w:rsidRDefault="00D70F9C" w:rsidP="00060E1F">
            <w:r>
              <w:rPr>
                <w:noProof/>
              </w:rPr>
              <w:drawing>
                <wp:inline distT="0" distB="0" distL="0" distR="0">
                  <wp:extent cx="962025" cy="1248410"/>
                  <wp:effectExtent l="0" t="0" r="9525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400" cy="1248410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58520" cy="1248410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F9C" w:rsidRDefault="00D70F9C" w:rsidP="00060E1F">
            <w:r>
              <w:t xml:space="preserve">и Спаса на Ильине улице (1374) в Новгороде, церковь Василия на Горке (1410) в Пскове. Обилие декоративных украшений на стенах, общая нарядность, праздничность </w:t>
            </w:r>
            <w:proofErr w:type="gramStart"/>
            <w:r>
              <w:t>характерны</w:t>
            </w:r>
            <w:proofErr w:type="gramEnd"/>
            <w:r>
              <w:t xml:space="preserve"> для этих построек. Яркая и самобытная архитектура Новгорода и Пскова практически не изменялась в течение столетий. </w:t>
            </w:r>
          </w:p>
          <w:p w:rsidR="00D70F9C" w:rsidRDefault="00D70F9C" w:rsidP="00060E1F">
            <w:r>
              <w:t xml:space="preserve">Первые каменные постройки в Московском княжестве относятся к XIV—XV столетиям. Иван </w:t>
            </w:r>
            <w:proofErr w:type="spellStart"/>
            <w:r>
              <w:t>Калита</w:t>
            </w:r>
            <w:proofErr w:type="spellEnd"/>
            <w:r>
              <w:t xml:space="preserve"> активное строительство в Кремле: церковь Спаса на Бору (1330), Архангельский собор (1333), церковь Ивана </w:t>
            </w:r>
            <w:proofErr w:type="spellStart"/>
            <w:r>
              <w:t>Лествичника</w:t>
            </w:r>
            <w:proofErr w:type="spellEnd"/>
            <w:r>
              <w:t xml:space="preserve"> (1329),  Успенский собор (1</w:t>
            </w:r>
            <w:r w:rsidRPr="003F329A">
              <w:t>326</w:t>
            </w:r>
            <w:r>
              <w:t xml:space="preserve">) </w:t>
            </w:r>
          </w:p>
          <w:p w:rsidR="00D70F9C" w:rsidRDefault="00D70F9C" w:rsidP="00060E1F">
            <w:r>
              <w:rPr>
                <w:noProof/>
              </w:rPr>
              <w:drawing>
                <wp:inline distT="0" distB="0" distL="0" distR="0">
                  <wp:extent cx="739775" cy="1002030"/>
                  <wp:effectExtent l="0" t="0" r="3175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771525" cy="1025525"/>
                  <wp:effectExtent l="0" t="0" r="9525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F9C" w:rsidRDefault="00D70F9C" w:rsidP="00060E1F">
            <w:r>
              <w:lastRenderedPageBreak/>
              <w:t xml:space="preserve">и собор </w:t>
            </w:r>
            <w:proofErr w:type="spellStart"/>
            <w:r>
              <w:t>Саввино-Сторожевского</w:t>
            </w:r>
            <w:proofErr w:type="spellEnd"/>
            <w:r>
              <w:t xml:space="preserve"> монастыря (1405) в Звенигороде, </w:t>
            </w:r>
          </w:p>
          <w:p w:rsidR="00D70F9C" w:rsidRDefault="00D70F9C" w:rsidP="00060E1F">
            <w:r>
              <w:t xml:space="preserve">Троицкий собор Троице-Сергиева монастыря (1422), собор Андроникова монастыря в Москве (1427) </w:t>
            </w:r>
          </w:p>
          <w:p w:rsidR="00D70F9C" w:rsidRDefault="00D70F9C" w:rsidP="00060E1F">
            <w:r>
              <w:rPr>
                <w:noProof/>
              </w:rPr>
              <w:drawing>
                <wp:inline distT="0" distB="0" distL="0" distR="0">
                  <wp:extent cx="835025" cy="1216660"/>
                  <wp:effectExtent l="0" t="0" r="3175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914400" cy="1256030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F9C" w:rsidRDefault="00D70F9C" w:rsidP="00060E1F">
            <w:r>
              <w:t>— продолжали традиции владимиро-суздальского белокаменного зодчества.</w:t>
            </w:r>
          </w:p>
          <w:p w:rsidR="00D70F9C" w:rsidRDefault="00D70F9C" w:rsidP="00060E1F">
            <w:r>
              <w:t xml:space="preserve"> Первые </w:t>
            </w:r>
            <w:r w:rsidRPr="005D4554">
              <w:rPr>
                <w:b/>
              </w:rPr>
              <w:t>белокаменные стены Московского Кремля</w:t>
            </w:r>
            <w:r>
              <w:t xml:space="preserve"> были возведены еще при Дмитрии Донском, в </w:t>
            </w:r>
            <w:smartTag w:uri="urn:schemas-microsoft-com:office:smarttags" w:element="metricconverter">
              <w:smartTagPr>
                <w:attr w:name="ProductID" w:val="1367 г"/>
              </w:smartTagPr>
              <w:r w:rsidRPr="005D4554">
                <w:rPr>
                  <w:b/>
                </w:rPr>
                <w:t xml:space="preserve">1367 </w:t>
              </w:r>
              <w:r>
                <w:t>г</w:t>
              </w:r>
            </w:smartTag>
            <w:r>
              <w:t xml:space="preserve">. </w:t>
            </w:r>
          </w:p>
          <w:p w:rsidR="00D70F9C" w:rsidRDefault="00D70F9C" w:rsidP="00060E1F">
            <w:r>
              <w:t>Создание в конце XV — начале XVI в. ансамбля Московского Кремля</w:t>
            </w:r>
            <w:proofErr w:type="gramStart"/>
            <w:r>
              <w:t xml:space="preserve"> .</w:t>
            </w:r>
            <w:proofErr w:type="gramEnd"/>
          </w:p>
          <w:p w:rsidR="00D70F9C" w:rsidRDefault="00D70F9C" w:rsidP="00060E1F">
            <w:r>
              <w:t xml:space="preserve"> Территория Кремля в </w:t>
            </w:r>
            <w:smartTag w:uri="urn:schemas-microsoft-com:office:smarttags" w:element="metricconverter">
              <w:smartTagPr>
                <w:attr w:name="ProductID" w:val="27,5 га"/>
              </w:smartTagPr>
              <w:r>
                <w:t>27,5 га</w:t>
              </w:r>
            </w:smartTag>
            <w:r>
              <w:t xml:space="preserve"> была защищена стеной из красною кирпича, длина которой достигала </w:t>
            </w:r>
            <w:smartTag w:uri="urn:schemas-microsoft-com:office:smarttags" w:element="metricconverter">
              <w:smartTagPr>
                <w:attr w:name="ProductID" w:val="2,25 км"/>
              </w:smartTagPr>
              <w:r>
                <w:t>2,25 км</w:t>
              </w:r>
            </w:smartTag>
            <w:r>
              <w:t xml:space="preserve">, толщина стен — 3,5—6,5 м, а их высота — 5—19 м. Тогда же, в XV в., были возведены 18 башен </w:t>
            </w:r>
            <w:proofErr w:type="gramStart"/>
            <w:r>
              <w:t>из</w:t>
            </w:r>
            <w:proofErr w:type="gramEnd"/>
            <w:r>
              <w:t xml:space="preserve"> ныне существующих 20. Башни имели четырехскатные крыши. Кремль занимал место на мысу при впадении реки </w:t>
            </w:r>
            <w:proofErr w:type="spellStart"/>
            <w:r>
              <w:t>Неглинной</w:t>
            </w:r>
            <w:proofErr w:type="spellEnd"/>
            <w:r>
              <w:t xml:space="preserve"> (заключенной сейчас в коллектор) в </w:t>
            </w:r>
            <w:proofErr w:type="gramStart"/>
            <w:r>
              <w:t>Москва-реку</w:t>
            </w:r>
            <w:proofErr w:type="gramEnd"/>
            <w:r>
              <w:t>. Со стороны Красной площади был сооружен ров, соединивший обе реки. Таким образом, Кремль оказался как бы на острове. Это была одна из крупнейших в мире крепостей, построенная по всем правилам тогдашней фортификационной науки. Под укрытием мощных стен были возведены дворцы великого князя и митрополита, здания государственных учреждений, монастыри.</w:t>
            </w:r>
          </w:p>
          <w:p w:rsidR="00D70F9C" w:rsidRDefault="00D70F9C" w:rsidP="00060E1F">
            <w:r>
              <w:t xml:space="preserve"> </w:t>
            </w:r>
            <w:proofErr w:type="gramStart"/>
            <w:r>
              <w:t>Сердце Кремля — Соборная площадь, на которую выходят главные соборы; его центральным сооружением является колокольня Ивана Великого (</w:t>
            </w:r>
            <w:smartTag w:uri="urn:schemas-microsoft-com:office:smarttags" w:element="metricconverter">
              <w:smartTagPr>
                <w:attr w:name="ProductID" w:val="1329 г"/>
              </w:smartTagPr>
              <w:r>
                <w:t>1329 г</w:t>
              </w:r>
            </w:smartTag>
            <w:r>
              <w:t xml:space="preserve">. Иоанна </w:t>
            </w:r>
            <w:proofErr w:type="spellStart"/>
            <w:r>
              <w:t>Лествичника</w:t>
            </w:r>
            <w:proofErr w:type="spellEnd"/>
            <w:r>
              <w:t xml:space="preserve"> (окончательно достроена при Борисе Годунове, достигает в высоту </w:t>
            </w:r>
            <w:smartTag w:uri="urn:schemas-microsoft-com:office:smarttags" w:element="metricconverter">
              <w:smartTagPr>
                <w:attr w:name="ProductID" w:val="81 м"/>
              </w:smartTagPr>
              <w:r>
                <w:t>81 м</w:t>
              </w:r>
            </w:smartTag>
            <w:r>
              <w:t>).</w:t>
            </w:r>
            <w:proofErr w:type="gramEnd"/>
          </w:p>
          <w:p w:rsidR="00D70F9C" w:rsidRDefault="00D70F9C" w:rsidP="00060E1F">
            <w:r>
              <w:rPr>
                <w:noProof/>
              </w:rPr>
              <w:lastRenderedPageBreak/>
              <w:drawing>
                <wp:inline distT="0" distB="0" distL="0" distR="0">
                  <wp:extent cx="1065530" cy="1431290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908175" cy="14312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F9C" w:rsidRDefault="00D70F9C" w:rsidP="00060E1F">
            <w:r>
              <w:t xml:space="preserve"> В 1475—1479 гг. был сооружен главный собор Московского Кремля — Успенский. Храм начали строить еще псковские мастера (1471). Небольшой «трус» (землетрясение) в Москве разрушил стены здания. Возведение Успенского собора поручили талантливому зодчему итальянского Возрождения Аристотелю </w:t>
            </w:r>
            <w:proofErr w:type="spellStart"/>
            <w:r>
              <w:t>Фиораванти</w:t>
            </w:r>
            <w:proofErr w:type="spellEnd"/>
            <w:r>
              <w:t>.</w:t>
            </w:r>
          </w:p>
          <w:p w:rsidR="00D70F9C" w:rsidRDefault="00D70F9C" w:rsidP="00060E1F">
            <w:r>
              <w:rPr>
                <w:noProof/>
              </w:rPr>
              <w:drawing>
                <wp:inline distT="0" distB="0" distL="0" distR="0">
                  <wp:extent cx="1192530" cy="1192530"/>
                  <wp:effectExtent l="0" t="0" r="762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F9C" w:rsidRDefault="00D70F9C" w:rsidP="00060E1F">
            <w:r>
              <w:t xml:space="preserve"> В 1481—1489 гг. псковские мастера возвели Благовещенский собор — домовую церковь московских государей и церковь </w:t>
            </w:r>
            <w:proofErr w:type="spellStart"/>
            <w:r>
              <w:t>Ризположения</w:t>
            </w:r>
            <w:proofErr w:type="spellEnd"/>
            <w:r>
              <w:t>.</w:t>
            </w:r>
          </w:p>
          <w:p w:rsidR="00D70F9C" w:rsidRDefault="00D70F9C" w:rsidP="00060E1F">
            <w:r>
              <w:rPr>
                <w:noProof/>
              </w:rPr>
              <w:drawing>
                <wp:inline distT="0" distB="0" distL="0" distR="0">
                  <wp:extent cx="1534795" cy="1192530"/>
                  <wp:effectExtent l="0" t="0" r="8255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10895" cy="1383665"/>
                  <wp:effectExtent l="0" t="0" r="8255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F9C" w:rsidRDefault="00D70F9C" w:rsidP="00060E1F">
            <w:r>
              <w:t xml:space="preserve"> Неподалеку от него, также на Соборной площади, под руководством итальянца </w:t>
            </w:r>
            <w:proofErr w:type="spellStart"/>
            <w:r>
              <w:t>Алевиза</w:t>
            </w:r>
            <w:proofErr w:type="spellEnd"/>
            <w:r>
              <w:t xml:space="preserve"> Нового была сооружена </w:t>
            </w:r>
            <w:r>
              <w:lastRenderedPageBreak/>
              <w:t xml:space="preserve">усыпальница Московских великих князей — Архангельский собор (1505—1509). </w:t>
            </w:r>
          </w:p>
          <w:p w:rsidR="00D70F9C" w:rsidRDefault="00D70F9C" w:rsidP="00060E1F">
            <w:r>
              <w:rPr>
                <w:noProof/>
              </w:rPr>
              <w:drawing>
                <wp:inline distT="0" distB="0" distL="0" distR="0">
                  <wp:extent cx="1765300" cy="1320165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73150" cy="14312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F9C" w:rsidRPr="007B5341" w:rsidRDefault="00D70F9C" w:rsidP="00060E1F">
            <w:proofErr w:type="spellStart"/>
            <w:r>
              <w:t>Грановитая</w:t>
            </w:r>
            <w:proofErr w:type="spellEnd"/>
            <w:r>
              <w:t xml:space="preserve"> палата (1433, 1487—1491) – Марк </w:t>
            </w:r>
            <w:proofErr w:type="spellStart"/>
            <w:r>
              <w:t>Фрязин</w:t>
            </w:r>
            <w:proofErr w:type="spellEnd"/>
            <w:r>
              <w:t xml:space="preserve">. </w:t>
            </w:r>
            <w:r w:rsidRPr="007B5341">
              <w:t xml:space="preserve">Строительство ее закончил в 1491г. ломбардский архитектор </w:t>
            </w:r>
            <w:proofErr w:type="spellStart"/>
            <w:r w:rsidRPr="007B5341">
              <w:t>Пьетро</w:t>
            </w:r>
            <w:proofErr w:type="spellEnd"/>
            <w:r w:rsidRPr="007B5341">
              <w:t xml:space="preserve"> Антонио </w:t>
            </w:r>
            <w:proofErr w:type="spellStart"/>
            <w:r w:rsidRPr="007B5341">
              <w:t>Солари</w:t>
            </w:r>
            <w:proofErr w:type="spellEnd"/>
            <w:r>
              <w:t xml:space="preserve"> и Марко </w:t>
            </w:r>
            <w:proofErr w:type="spellStart"/>
            <w:r>
              <w:t>Руффо</w:t>
            </w:r>
            <w:proofErr w:type="spellEnd"/>
            <w:r>
              <w:t>.</w:t>
            </w:r>
          </w:p>
          <w:p w:rsidR="00D70F9C" w:rsidRDefault="00D70F9C" w:rsidP="00060E1F">
            <w:r>
              <w:rPr>
                <w:noProof/>
              </w:rPr>
              <w:drawing>
                <wp:inline distT="0" distB="0" distL="0" distR="0">
                  <wp:extent cx="1415415" cy="10572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23035" cy="1160780"/>
                  <wp:effectExtent l="0" t="0" r="571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F9C" w:rsidRDefault="00D70F9C" w:rsidP="00060E1F">
            <w:r>
              <w:t xml:space="preserve">Она получила свое название от граней, украсивших наружные стены. </w:t>
            </w:r>
            <w:proofErr w:type="spellStart"/>
            <w:r>
              <w:t>Грановитая</w:t>
            </w:r>
            <w:proofErr w:type="spellEnd"/>
            <w:r>
              <w:t xml:space="preserve"> палата являлась частью царского дворца, его тронным залом. Почти квадратный зал, стены которого опираются на возведенный в центре массивный четырехгранный столб, занимает площадь около </w:t>
            </w:r>
            <w:smartTag w:uri="urn:schemas-microsoft-com:office:smarttags" w:element="metricconverter">
              <w:smartTagPr>
                <w:attr w:name="ProductID" w:val="500 кв. м"/>
              </w:smartTagPr>
              <w:r>
                <w:t>500 кв. м</w:t>
              </w:r>
            </w:smartTag>
            <w:r>
              <w:t xml:space="preserve"> и имеет высоту </w:t>
            </w:r>
            <w:smartTag w:uri="urn:schemas-microsoft-com:office:smarttags" w:element="metricconverter">
              <w:smartTagPr>
                <w:attr w:name="ProductID" w:val="9 м"/>
              </w:smartTagPr>
              <w:r>
                <w:t>9 м</w:t>
              </w:r>
            </w:smartTag>
            <w:r>
              <w:t>. Здесь представляли царю иностранных послов, проводили приемы, принимались важные решения.</w:t>
            </w:r>
          </w:p>
          <w:p w:rsidR="00D70F9C" w:rsidRDefault="00D70F9C" w:rsidP="00060E1F">
            <w:r>
              <w:t xml:space="preserve">Пётр  </w:t>
            </w:r>
            <w:proofErr w:type="spellStart"/>
            <w:r>
              <w:t>Фрязин</w:t>
            </w:r>
            <w:proofErr w:type="spellEnd"/>
            <w:r>
              <w:t xml:space="preserve"> 1500 – 1508 каменный кремль в Нижнем Новгороде</w:t>
            </w:r>
          </w:p>
          <w:p w:rsidR="00D70F9C" w:rsidRDefault="00D70F9C" w:rsidP="00060E1F">
            <w:r>
              <w:rPr>
                <w:noProof/>
              </w:rPr>
              <w:lastRenderedPageBreak/>
              <w:drawing>
                <wp:inline distT="0" distB="0" distL="0" distR="0">
                  <wp:extent cx="1534795" cy="993775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F9C" w:rsidRPr="0028601E" w:rsidRDefault="00D70F9C" w:rsidP="00060E1F"/>
        </w:tc>
        <w:tc>
          <w:tcPr>
            <w:tcW w:w="3060" w:type="dxa"/>
          </w:tcPr>
          <w:p w:rsidR="00D70F9C" w:rsidRDefault="00D70F9C" w:rsidP="00060E1F">
            <w:pPr>
              <w:jc w:val="center"/>
              <w:rPr>
                <w:b/>
              </w:rPr>
            </w:pPr>
          </w:p>
        </w:tc>
      </w:tr>
    </w:tbl>
    <w:p w:rsidR="00BE6B85" w:rsidRDefault="00BE6B85"/>
    <w:sectPr w:rsidR="00BE6B85" w:rsidSect="00D70F9C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237"/>
    <w:rsid w:val="00BE6B85"/>
    <w:rsid w:val="00D70F9C"/>
    <w:rsid w:val="00DC2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F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70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0F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0F9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F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70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0F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0F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1175</Words>
  <Characters>6700</Characters>
  <Application>Microsoft Office Word</Application>
  <DocSecurity>0</DocSecurity>
  <Lines>55</Lines>
  <Paragraphs>15</Paragraphs>
  <ScaleCrop>false</ScaleCrop>
  <Company/>
  <LinksUpToDate>false</LinksUpToDate>
  <CharactersWithSpaces>7860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2014-03-25T12:34:00Z</dcterms:created>
  <dcterms:modified xsi:type="dcterms:W3CDTF">2014-03-25T12:36:00Z</dcterms:modified>
</cp:coreProperties>
</file>