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A1" w:rsidRDefault="004E3F7E">
      <w:pPr>
        <w:shd w:val="clear" w:color="auto" w:fill="FFFFFF"/>
        <w:ind w:left="1046"/>
      </w:pPr>
      <w:r>
        <w:rPr>
          <w:rFonts w:eastAsia="Times New Roman"/>
          <w:i/>
          <w:iCs/>
          <w:sz w:val="40"/>
          <w:szCs w:val="40"/>
        </w:rPr>
        <w:t>Народная игрушка — помощник логопеда</w:t>
      </w:r>
    </w:p>
    <w:p w:rsidR="00A40FA1" w:rsidRDefault="004E3F7E">
      <w:pPr>
        <w:shd w:val="clear" w:color="auto" w:fill="FFFFFF"/>
        <w:spacing w:before="782" w:line="370" w:lineRule="exact"/>
        <w:ind w:right="10" w:firstLine="710"/>
        <w:jc w:val="both"/>
      </w:pPr>
      <w:r>
        <w:rPr>
          <w:rFonts w:eastAsia="Times New Roman"/>
          <w:sz w:val="28"/>
          <w:szCs w:val="28"/>
        </w:rPr>
        <w:t>В своей профессиональной деятельности логопед постоянно сталкивается с проблемой поиска новых методов и средств работы. Для нас находкой стало использование народных игрушек на разных этапах логопедических занятий. Русская народная игрушка не только способствует формированию необходимых навыков и умений, но и позволяет осуществлять воспитательные задачи: развитие бережного отношения к предметам искусства, игрушкам; способствовать формированию чувства патриотизма, интереса к русской истории и культуре.</w:t>
      </w:r>
    </w:p>
    <w:p w:rsidR="00A40FA1" w:rsidRDefault="004E3F7E">
      <w:pPr>
        <w:shd w:val="clear" w:color="auto" w:fill="FFFFFF"/>
        <w:spacing w:line="370" w:lineRule="exact"/>
        <w:ind w:left="725"/>
      </w:pPr>
      <w:r>
        <w:rPr>
          <w:rFonts w:eastAsia="Times New Roman"/>
          <w:sz w:val="28"/>
          <w:szCs w:val="28"/>
        </w:rPr>
        <w:t>Какие же игрушки мы используем в своей работе?</w:t>
      </w:r>
    </w:p>
    <w:p w:rsidR="00A40FA1" w:rsidRDefault="004E3F7E">
      <w:pPr>
        <w:shd w:val="clear" w:color="auto" w:fill="FFFFFF"/>
        <w:spacing w:before="418"/>
        <w:ind w:left="4378"/>
      </w:pPr>
      <w:r>
        <w:rPr>
          <w:rFonts w:eastAsia="Times New Roman"/>
          <w:i/>
          <w:iCs/>
          <w:sz w:val="28"/>
          <w:szCs w:val="28"/>
        </w:rPr>
        <w:t>Свистулька</w:t>
      </w:r>
      <w:r w:rsidR="00A739C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684835" y="4009292"/>
            <wp:positionH relativeFrom="margin">
              <wp:align>left</wp:align>
            </wp:positionH>
            <wp:positionV relativeFrom="margin">
              <wp:align>center</wp:align>
            </wp:positionV>
            <wp:extent cx="1844919" cy="2180493"/>
            <wp:effectExtent l="19050" t="0" r="2931" b="0"/>
            <wp:wrapSquare wrapText="bothSides"/>
            <wp:docPr id="2" name="Рисунок 1" descr="http://www.razvivayka.com/derevo/big/bigsvist_pt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zvivayka.com/derevo/big/bigsvist_ptich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919" cy="218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FA1" w:rsidRDefault="004E3F7E" w:rsidP="00A739CA">
      <w:pPr>
        <w:shd w:val="clear" w:color="auto" w:fill="FFFFFF"/>
        <w:spacing w:before="360" w:line="370" w:lineRule="exact"/>
        <w:ind w:right="10" w:firstLine="567"/>
        <w:jc w:val="both"/>
      </w:pPr>
      <w:r>
        <w:rPr>
          <w:rFonts w:eastAsia="Times New Roman"/>
          <w:sz w:val="28"/>
          <w:szCs w:val="28"/>
        </w:rPr>
        <w:t>Свистулька — одна из наиболее распространенных русских</w:t>
      </w:r>
      <w:r w:rsidR="00A739CA" w:rsidRPr="00A739CA">
        <w:t xml:space="preserve"> </w:t>
      </w:r>
      <w:r>
        <w:rPr>
          <w:rFonts w:eastAsia="Times New Roman"/>
          <w:sz w:val="28"/>
          <w:szCs w:val="28"/>
        </w:rPr>
        <w:t>сувениров, а в прошлом любимая забава детей. Логопеду</w:t>
      </w:r>
      <w:r w:rsidR="00A739CA" w:rsidRPr="00A739CA">
        <w:t xml:space="preserve"> </w:t>
      </w:r>
      <w:r w:rsidR="00A739CA">
        <w:rPr>
          <w:rFonts w:eastAsia="Times New Roman"/>
          <w:sz w:val="28"/>
          <w:szCs w:val="28"/>
        </w:rPr>
        <w:t xml:space="preserve">игры со свистулькой  приносят огромную </w:t>
      </w:r>
      <w:r>
        <w:rPr>
          <w:rFonts w:eastAsia="Times New Roman"/>
          <w:sz w:val="28"/>
          <w:szCs w:val="28"/>
        </w:rPr>
        <w:t>пользу,</w:t>
      </w:r>
      <w:r w:rsidR="00A739CA" w:rsidRPr="00A739CA">
        <w:t xml:space="preserve"> </w:t>
      </w:r>
      <w:r w:rsidR="00A739CA">
        <w:rPr>
          <w:rFonts w:eastAsia="Times New Roman"/>
          <w:sz w:val="28"/>
          <w:szCs w:val="28"/>
        </w:rPr>
        <w:t>поскольку  тренируется дыхание, развивается</w:t>
      </w:r>
      <w:r>
        <w:rPr>
          <w:rFonts w:eastAsia="Times New Roman"/>
          <w:sz w:val="28"/>
          <w:szCs w:val="28"/>
        </w:rPr>
        <w:t xml:space="preserve"> сила</w:t>
      </w:r>
      <w:r w:rsidR="00A739CA" w:rsidRPr="00A739CA">
        <w:t xml:space="preserve"> </w:t>
      </w:r>
      <w:r w:rsidR="00A739CA">
        <w:rPr>
          <w:rFonts w:eastAsia="Times New Roman"/>
          <w:sz w:val="28"/>
          <w:szCs w:val="28"/>
        </w:rPr>
        <w:t xml:space="preserve">воздушной  струи, весь дыхательный аппарат, </w:t>
      </w:r>
      <w:r>
        <w:rPr>
          <w:rFonts w:eastAsia="Times New Roman"/>
          <w:sz w:val="28"/>
          <w:szCs w:val="28"/>
        </w:rPr>
        <w:t>столь</w:t>
      </w:r>
      <w:r w:rsidR="00A739CA" w:rsidRPr="00A739CA">
        <w:t xml:space="preserve"> </w:t>
      </w:r>
      <w:r>
        <w:rPr>
          <w:rFonts w:eastAsia="Times New Roman"/>
          <w:sz w:val="28"/>
          <w:szCs w:val="28"/>
        </w:rPr>
        <w:t>важный в производстве речи. Причем можно предлагать</w:t>
      </w:r>
      <w:r w:rsidR="00A739CA" w:rsidRPr="00A739CA">
        <w:t xml:space="preserve"> </w:t>
      </w:r>
      <w:r>
        <w:rPr>
          <w:rFonts w:eastAsia="Times New Roman"/>
          <w:sz w:val="28"/>
          <w:szCs w:val="28"/>
        </w:rPr>
        <w:t>упражнения, направленные на развитие длительного выдоха (необходимого</w:t>
      </w:r>
      <w:r w:rsidR="00A739CA" w:rsidRPr="00A739CA">
        <w:t xml:space="preserve"> </w:t>
      </w:r>
      <w:r>
        <w:rPr>
          <w:rFonts w:eastAsia="Times New Roman"/>
          <w:sz w:val="28"/>
          <w:szCs w:val="28"/>
        </w:rPr>
        <w:t>для свистящих и шипящих звуков), а так же и на развитие интенсивных</w:t>
      </w:r>
      <w:r w:rsidR="00A739CA" w:rsidRPr="00A739CA">
        <w:t xml:space="preserve"> </w:t>
      </w:r>
      <w:r>
        <w:rPr>
          <w:rFonts w:eastAsia="Times New Roman"/>
          <w:sz w:val="28"/>
          <w:szCs w:val="28"/>
        </w:rPr>
        <w:t>кор</w:t>
      </w:r>
      <w:r w:rsidR="00A739CA">
        <w:rPr>
          <w:rFonts w:eastAsia="Times New Roman"/>
          <w:sz w:val="28"/>
          <w:szCs w:val="28"/>
        </w:rPr>
        <w:t>отких выдохов (необходимых</w:t>
      </w:r>
      <w:r>
        <w:rPr>
          <w:rFonts w:eastAsia="Times New Roman"/>
          <w:sz w:val="28"/>
          <w:szCs w:val="28"/>
        </w:rPr>
        <w:t xml:space="preserve"> </w:t>
      </w:r>
      <w:r w:rsidR="00A739CA">
        <w:rPr>
          <w:rFonts w:eastAsia="Times New Roman"/>
          <w:sz w:val="28"/>
          <w:szCs w:val="28"/>
        </w:rPr>
        <w:t>для взрывных, смычных и</w:t>
      </w:r>
      <w:r w:rsidR="00A739CA" w:rsidRPr="00A739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смычно-</w:t>
      </w:r>
      <w:r>
        <w:rPr>
          <w:rFonts w:eastAsia="Times New Roman"/>
          <w:spacing w:val="-2"/>
          <w:sz w:val="28"/>
          <w:szCs w:val="28"/>
        </w:rPr>
        <w:t>проходных звуков).</w:t>
      </w:r>
    </w:p>
    <w:p w:rsidR="00A40FA1" w:rsidRDefault="004E3F7E" w:rsidP="00A739CA">
      <w:pPr>
        <w:shd w:val="clear" w:color="auto" w:fill="FFFFFF"/>
        <w:spacing w:line="370" w:lineRule="exact"/>
        <w:ind w:left="24" w:firstLine="567"/>
        <w:jc w:val="both"/>
      </w:pPr>
      <w:r>
        <w:rPr>
          <w:rFonts w:eastAsia="Times New Roman"/>
          <w:sz w:val="28"/>
          <w:szCs w:val="28"/>
        </w:rPr>
        <w:t>Кроме того свистулька может помогать при коррекции слоговой структуры, ритмической стороны речи: можно попросить просвистеть в свистульку столько раз, сколько слогов в слове, или просвистеть само слово, выделив ударный слог; повторить свистом тот ритмический рисунок, который предлагает логопед и т.д.</w:t>
      </w:r>
    </w:p>
    <w:p w:rsidR="00584B89" w:rsidRDefault="004E3F7E">
      <w:pPr>
        <w:shd w:val="clear" w:color="auto" w:fill="FFFFFF"/>
        <w:spacing w:before="413"/>
        <w:ind w:left="4661"/>
        <w:rPr>
          <w:noProof/>
          <w:sz w:val="24"/>
          <w:szCs w:val="24"/>
          <w:lang w:val="en-US"/>
        </w:rPr>
      </w:pPr>
      <w:r>
        <w:rPr>
          <w:rFonts w:eastAsia="Times New Roman"/>
          <w:i/>
          <w:iCs/>
          <w:sz w:val="28"/>
          <w:szCs w:val="28"/>
        </w:rPr>
        <w:t>Ложки</w:t>
      </w:r>
    </w:p>
    <w:p w:rsidR="00A40FA1" w:rsidRDefault="00584B89">
      <w:pPr>
        <w:shd w:val="clear" w:color="auto" w:fill="FFFFFF"/>
        <w:spacing w:before="413"/>
        <w:ind w:left="4661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953966" cy="1324708"/>
            <wp:effectExtent l="19050" t="0" r="0" b="0"/>
            <wp:wrapSquare wrapText="bothSides"/>
            <wp:docPr id="8" name="Рисунок 2" descr="лож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жки.jpg"/>
                    <pic:cNvPicPr/>
                  </pic:nvPicPr>
                  <pic:blipFill>
                    <a:blip r:embed="rId7"/>
                    <a:srcRect r="5601" b="6612"/>
                    <a:stretch>
                      <a:fillRect/>
                    </a:stretch>
                  </pic:blipFill>
                  <pic:spPr>
                    <a:xfrm>
                      <a:off x="0" y="0"/>
                      <a:ext cx="953966" cy="1324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FA1" w:rsidRDefault="00A40FA1" w:rsidP="00A739CA">
      <w:pPr>
        <w:framePr w:h="1368" w:hSpace="38" w:wrap="auto" w:vAnchor="text" w:hAnchor="page" w:x="1422" w:y="496"/>
        <w:rPr>
          <w:sz w:val="24"/>
          <w:szCs w:val="24"/>
        </w:rPr>
      </w:pPr>
    </w:p>
    <w:p w:rsidR="00A40FA1" w:rsidRDefault="004E3F7E" w:rsidP="00584B89">
      <w:pPr>
        <w:shd w:val="clear" w:color="auto" w:fill="FFFFFF"/>
        <w:spacing w:before="365" w:line="370" w:lineRule="exact"/>
        <w:jc w:val="both"/>
      </w:pPr>
      <w:r>
        <w:rPr>
          <w:rFonts w:eastAsia="Times New Roman"/>
          <w:sz w:val="28"/>
          <w:szCs w:val="28"/>
        </w:rPr>
        <w:t xml:space="preserve">Расписные ложки знакомы детям, как музыкальный инструмент. На логопедических занятиях можно использовать ложки и для автоматизации звуков (стучать ложками, произнося слоги с </w:t>
      </w:r>
      <w:r>
        <w:rPr>
          <w:rFonts w:eastAsia="Times New Roman"/>
          <w:sz w:val="28"/>
          <w:szCs w:val="28"/>
        </w:rPr>
        <w:lastRenderedPageBreak/>
        <w:t>поставленным звуком), и для развития просодической стороны речи</w:t>
      </w:r>
      <w:r w:rsidR="00A739CA" w:rsidRPr="00A739CA">
        <w:rPr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сочетать удар ложек с произнесением интонационно выделенного слова; отстукивать ритм</w:t>
      </w:r>
      <w:r w:rsidR="00D56AD9">
        <w:rPr>
          <w:rFonts w:eastAsia="Times New Roman"/>
          <w:sz w:val="28"/>
          <w:szCs w:val="28"/>
        </w:rPr>
        <w:t>ические рисунки или слоговую структуру слова</w:t>
      </w:r>
      <w:r>
        <w:rPr>
          <w:rFonts w:eastAsia="Times New Roman"/>
          <w:sz w:val="28"/>
          <w:szCs w:val="28"/>
        </w:rPr>
        <w:t xml:space="preserve"> и т.п.). Так же ложки хорошо использовать для </w:t>
      </w:r>
      <w:proofErr w:type="spellStart"/>
      <w:r>
        <w:rPr>
          <w:rFonts w:eastAsia="Times New Roman"/>
          <w:sz w:val="28"/>
          <w:szCs w:val="28"/>
        </w:rPr>
        <w:t>самомассажа</w:t>
      </w:r>
      <w:proofErr w:type="spellEnd"/>
      <w:r>
        <w:rPr>
          <w:rFonts w:eastAsia="Times New Roman"/>
          <w:sz w:val="28"/>
          <w:szCs w:val="28"/>
        </w:rPr>
        <w:t>, развития мелкой моторики рук (вращать ложку, зажав между ладоней; постукивать ложкой по ладони: острым концом ложки делать точечный массаж рук).</w:t>
      </w:r>
    </w:p>
    <w:p w:rsidR="00A40FA1" w:rsidRDefault="004E3F7E" w:rsidP="00584B89">
      <w:pPr>
        <w:shd w:val="clear" w:color="auto" w:fill="FFFFFF"/>
        <w:spacing w:before="408"/>
        <w:ind w:left="686"/>
        <w:jc w:val="center"/>
      </w:pPr>
      <w:r>
        <w:rPr>
          <w:rFonts w:eastAsia="Times New Roman"/>
          <w:i/>
          <w:iCs/>
          <w:sz w:val="28"/>
          <w:szCs w:val="28"/>
        </w:rPr>
        <w:t>Двигающиеся игрушки</w:t>
      </w:r>
    </w:p>
    <w:p w:rsidR="00584B89" w:rsidRDefault="00584B89">
      <w:pPr>
        <w:shd w:val="clear" w:color="auto" w:fill="FFFFFF"/>
        <w:spacing w:line="370" w:lineRule="exact"/>
        <w:ind w:left="5" w:right="14" w:firstLine="725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167005</wp:posOffset>
            </wp:positionV>
            <wp:extent cx="2232025" cy="1570355"/>
            <wp:effectExtent l="19050" t="0" r="0" b="0"/>
            <wp:wrapTight wrapText="bothSides">
              <wp:wrapPolygon edited="0">
                <wp:start x="-184" y="0"/>
                <wp:lineTo x="-184" y="21224"/>
                <wp:lineTo x="21569" y="21224"/>
                <wp:lineTo x="21569" y="0"/>
                <wp:lineTo x="-184" y="0"/>
              </wp:wrapPolygon>
            </wp:wrapTight>
            <wp:docPr id="11" name="Рисунок 8" descr="игр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ушка.jpg"/>
                    <pic:cNvPicPr/>
                  </pic:nvPicPr>
                  <pic:blipFill>
                    <a:blip r:embed="rId8"/>
                    <a:srcRect r="-18" b="14103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FA1" w:rsidRDefault="004E3F7E">
      <w:pPr>
        <w:shd w:val="clear" w:color="auto" w:fill="FFFFFF"/>
        <w:spacing w:line="370" w:lineRule="exact"/>
        <w:ind w:left="5" w:right="14" w:firstLine="725"/>
        <w:jc w:val="both"/>
      </w:pPr>
      <w:r>
        <w:rPr>
          <w:rFonts w:eastAsia="Times New Roman"/>
          <w:sz w:val="28"/>
          <w:szCs w:val="28"/>
        </w:rPr>
        <w:t>Это всевозможные игрушки с простым двигательным механизмом: подвешенный шарик, от вращения которого дергаются ниточки, соединенные с персонажами игрушки, палочки, дергая за которые персонажи приходят в движение (например, рубят пень) и т.д. Эти игрушки позволяют сделать скучный процесс автоматизации звуков более веселым и захватывающим; мотивируют детей к речевой деятельности.</w:t>
      </w:r>
      <w:r w:rsidR="00D56AD9">
        <w:rPr>
          <w:rFonts w:eastAsia="Times New Roman"/>
          <w:sz w:val="28"/>
          <w:szCs w:val="28"/>
        </w:rPr>
        <w:t xml:space="preserve"> </w:t>
      </w:r>
    </w:p>
    <w:p w:rsidR="00A40FA1" w:rsidRDefault="004E3F7E">
      <w:pPr>
        <w:shd w:val="clear" w:color="auto" w:fill="FFFFFF"/>
        <w:spacing w:before="374" w:line="365" w:lineRule="exact"/>
        <w:ind w:left="14" w:right="10" w:firstLine="710"/>
        <w:jc w:val="both"/>
      </w:pPr>
      <w:r>
        <w:rPr>
          <w:rFonts w:eastAsia="Times New Roman"/>
          <w:sz w:val="28"/>
          <w:szCs w:val="28"/>
        </w:rPr>
        <w:t xml:space="preserve">Помимо всего перечисленного русские народные игрушки можно использовать и для развития речи: описания, сравнения, выделения частей целого и т.д. </w:t>
      </w:r>
      <w:proofErr w:type="gramStart"/>
      <w:r>
        <w:rPr>
          <w:rFonts w:eastAsia="Times New Roman"/>
          <w:sz w:val="28"/>
          <w:szCs w:val="28"/>
        </w:rPr>
        <w:t>Так же она может помочь в формировании пространственной ориентировки, в применении предлогов (где стоит свистулька? - на столе, под стулом и т.д.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Где находится матрешка? - между лошадкой и петушком), формировать сравнительные предлоги (большой - меньше - самый маленький; низкая - выше - самая высокая) и многое-многое другое.</w:t>
      </w:r>
      <w:proofErr w:type="gramEnd"/>
    </w:p>
    <w:p w:rsidR="004E3F7E" w:rsidRDefault="004E3F7E">
      <w:pPr>
        <w:shd w:val="clear" w:color="auto" w:fill="FFFFFF"/>
        <w:spacing w:before="370" w:line="370" w:lineRule="exact"/>
        <w:ind w:left="24" w:firstLine="710"/>
        <w:jc w:val="both"/>
      </w:pPr>
      <w:r>
        <w:rPr>
          <w:rFonts w:eastAsia="Times New Roman"/>
          <w:sz w:val="28"/>
          <w:szCs w:val="28"/>
        </w:rPr>
        <w:t>Таким образом, можно сказать, что русская народная игрушка может стать настоящим помощником логопеда в его нелегком деле.</w:t>
      </w:r>
    </w:p>
    <w:sectPr w:rsidR="004E3F7E" w:rsidSect="00A40FA1">
      <w:pgSz w:w="11909" w:h="16834"/>
      <w:pgMar w:top="1440" w:right="832" w:bottom="720" w:left="152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B89" w:rsidRDefault="00584B89" w:rsidP="00584B89">
      <w:r>
        <w:separator/>
      </w:r>
    </w:p>
  </w:endnote>
  <w:endnote w:type="continuationSeparator" w:id="1">
    <w:p w:rsidR="00584B89" w:rsidRDefault="00584B89" w:rsidP="00584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B89" w:rsidRDefault="00584B89" w:rsidP="00584B89">
      <w:r>
        <w:separator/>
      </w:r>
    </w:p>
  </w:footnote>
  <w:footnote w:type="continuationSeparator" w:id="1">
    <w:p w:rsidR="00584B89" w:rsidRDefault="00584B89" w:rsidP="00584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7D9"/>
    <w:rsid w:val="004E3F7E"/>
    <w:rsid w:val="00584B89"/>
    <w:rsid w:val="008947D9"/>
    <w:rsid w:val="00A40FA1"/>
    <w:rsid w:val="00A739CA"/>
    <w:rsid w:val="00D5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9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9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84B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4B8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84B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4B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2015-05-01T20:21:00Z</dcterms:created>
  <dcterms:modified xsi:type="dcterms:W3CDTF">2015-05-01T20:21:00Z</dcterms:modified>
</cp:coreProperties>
</file>