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371" w:rsidRDefault="004C1371" w:rsidP="004C1371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4C1371">
        <w:rPr>
          <w:rFonts w:ascii="Cambria" w:hAnsi="Cambria"/>
          <w:b/>
          <w:sz w:val="24"/>
          <w:szCs w:val="24"/>
        </w:rPr>
        <w:t xml:space="preserve">Профилактика </w:t>
      </w:r>
      <w:proofErr w:type="spellStart"/>
      <w:r w:rsidRPr="004C1371">
        <w:rPr>
          <w:rFonts w:ascii="Cambria" w:hAnsi="Cambria"/>
          <w:b/>
          <w:sz w:val="24"/>
          <w:szCs w:val="24"/>
        </w:rPr>
        <w:t>девиантного</w:t>
      </w:r>
      <w:proofErr w:type="spellEnd"/>
      <w:r w:rsidRPr="004C1371">
        <w:rPr>
          <w:rFonts w:ascii="Cambria" w:hAnsi="Cambria"/>
          <w:b/>
          <w:sz w:val="24"/>
          <w:szCs w:val="24"/>
        </w:rPr>
        <w:t xml:space="preserve"> поведения у подростков</w:t>
      </w:r>
    </w:p>
    <w:p w:rsidR="004C1371" w:rsidRPr="004C1371" w:rsidRDefault="004C1371" w:rsidP="004C1371">
      <w:pPr>
        <w:spacing w:after="0"/>
        <w:rPr>
          <w:rFonts w:ascii="Cambria" w:hAnsi="Cambria"/>
          <w:b/>
          <w:sz w:val="24"/>
          <w:szCs w:val="24"/>
        </w:rPr>
      </w:pPr>
    </w:p>
    <w:p w:rsidR="004C1371" w:rsidRPr="004C1371" w:rsidRDefault="004C1371" w:rsidP="004C1371">
      <w:pPr>
        <w:spacing w:after="0"/>
        <w:rPr>
          <w:rFonts w:ascii="Cambria" w:hAnsi="Cambria"/>
          <w:sz w:val="24"/>
          <w:szCs w:val="24"/>
        </w:rPr>
      </w:pPr>
      <w:proofErr w:type="spellStart"/>
      <w:r w:rsidRPr="004C1371">
        <w:rPr>
          <w:rFonts w:ascii="Cambria" w:hAnsi="Cambria"/>
          <w:sz w:val="24"/>
          <w:szCs w:val="24"/>
        </w:rPr>
        <w:t>Девиантное</w:t>
      </w:r>
      <w:proofErr w:type="spellEnd"/>
      <w:r w:rsidRPr="004C1371">
        <w:rPr>
          <w:rFonts w:ascii="Cambria" w:hAnsi="Cambria"/>
          <w:sz w:val="24"/>
          <w:szCs w:val="24"/>
        </w:rPr>
        <w:t xml:space="preserve"> поведение определяется как отклоняющееся поведение, т.е. как отдельные поступки или система поступков, противоречащих общепринятым в обществе правовым или нравственным нормам. В это понятие не входят </w:t>
      </w:r>
      <w:proofErr w:type="spellStart"/>
      <w:r w:rsidRPr="004C1371">
        <w:rPr>
          <w:rFonts w:ascii="Cambria" w:hAnsi="Cambria"/>
          <w:sz w:val="24"/>
          <w:szCs w:val="24"/>
        </w:rPr>
        <w:t>уголовнонаказуемые</w:t>
      </w:r>
      <w:proofErr w:type="spellEnd"/>
      <w:r w:rsidRPr="004C1371">
        <w:rPr>
          <w:rFonts w:ascii="Cambria" w:hAnsi="Cambria"/>
          <w:sz w:val="24"/>
          <w:szCs w:val="24"/>
        </w:rPr>
        <w:t xml:space="preserve"> проступки. </w:t>
      </w:r>
    </w:p>
    <w:p w:rsidR="004C1371" w:rsidRPr="004C1371" w:rsidRDefault="004C1371" w:rsidP="004C1371">
      <w:pPr>
        <w:spacing w:after="0"/>
        <w:rPr>
          <w:rFonts w:ascii="Cambria" w:hAnsi="Cambria"/>
          <w:sz w:val="24"/>
          <w:szCs w:val="24"/>
        </w:rPr>
      </w:pPr>
      <w:r w:rsidRPr="004C1371">
        <w:rPr>
          <w:rFonts w:ascii="Cambria" w:hAnsi="Cambria"/>
          <w:sz w:val="24"/>
          <w:szCs w:val="24"/>
        </w:rPr>
        <w:t>Агрессивные социальные отклонения проявляются в действиях, направленных против личности (оскорбления, хулиганство, побои). Социально-пассивные отклонения выражаются в стремлении к отказу от активной жизнедеятельности, уклонении от своих гражданских обязанностей, долга, нежелании решать, как личностные, так и социальные проблемы. К таким рода проявлениям можно отнести уклонения от работы, учебы, бродяжничество, употребление алкоголя, наркотиков, токсических средств, погружающих в мир искусственных иллюзий и разрушающих психику. Крайнее проявление социально-пассивной позиции - самоубийство, суицид.</w:t>
      </w:r>
    </w:p>
    <w:p w:rsidR="004C1371" w:rsidRPr="004C1371" w:rsidRDefault="004C1371" w:rsidP="004C1371">
      <w:pPr>
        <w:spacing w:after="0"/>
        <w:rPr>
          <w:rFonts w:ascii="Cambria" w:hAnsi="Cambria"/>
          <w:sz w:val="24"/>
          <w:szCs w:val="24"/>
        </w:rPr>
      </w:pPr>
      <w:r w:rsidRPr="004C1371">
        <w:rPr>
          <w:rFonts w:ascii="Cambria" w:hAnsi="Cambria"/>
          <w:sz w:val="24"/>
          <w:szCs w:val="24"/>
        </w:rPr>
        <w:t xml:space="preserve">Современный подросток живет в мире, сложном по своему содержанию и тенденциям социализации. На рост различных отклонений в личностном развитии и поведении молодых людей влияют многие факторы, среди них: напряженная, неустойчивая социальная, экономическая, экологическая, идеологическая обстановка, быстрый темп и ритм технико-технологических преобразований, предъявляющих к растущим людям новые требования. Насыщенный характер информации, которая создает массу «шумов», глубинно воздействующих на сознание подростка, у которого еще не выработано четкой жизненной позиции. Все эти факторы, могут негативно влиять на становление личности подростков. </w:t>
      </w:r>
      <w:proofErr w:type="gramStart"/>
      <w:r w:rsidRPr="004C1371">
        <w:rPr>
          <w:rFonts w:ascii="Cambria" w:hAnsi="Cambria"/>
          <w:sz w:val="24"/>
          <w:szCs w:val="24"/>
        </w:rPr>
        <w:t>Последствия  такого</w:t>
      </w:r>
      <w:proofErr w:type="gramEnd"/>
      <w:r w:rsidRPr="004C1371">
        <w:rPr>
          <w:rFonts w:ascii="Cambria" w:hAnsi="Cambria"/>
          <w:sz w:val="24"/>
          <w:szCs w:val="24"/>
        </w:rPr>
        <w:t xml:space="preserve"> воздействия могу проявиться в духовной опустошенности, повышенной тревожности, отчужденности,  детей, и более резких проявлениях: цинизм, жестокость, агрессивность.</w:t>
      </w:r>
    </w:p>
    <w:p w:rsidR="004C1371" w:rsidRPr="004C1371" w:rsidRDefault="004C1371" w:rsidP="004C1371">
      <w:pPr>
        <w:spacing w:after="0"/>
        <w:rPr>
          <w:rFonts w:ascii="Cambria" w:hAnsi="Cambria"/>
          <w:sz w:val="24"/>
          <w:szCs w:val="24"/>
        </w:rPr>
      </w:pPr>
      <w:r w:rsidRPr="004C1371">
        <w:rPr>
          <w:rFonts w:ascii="Cambria" w:hAnsi="Cambria"/>
          <w:sz w:val="24"/>
          <w:szCs w:val="24"/>
        </w:rPr>
        <w:t>В первую очередь, конечно, помогать детям преодолевать возникшие трудности должна семья: родители и близкие. Но, к сожалению, родители не всегда в состоянии оказать ребенку полноценную поддержку (не хватает компетентности, времени или они сами могут находиться в трудной жизненной ситуации). Поэтому роль педагога дополнительного образования в этой ситуации очень важна и ответственна. Выявив в своем коллективе ребенка с отклонениями от обычных норм поведения, педагог должен применить все свои педагогические знания и личностные качества для успешного решения этой задачи.</w:t>
      </w:r>
    </w:p>
    <w:p w:rsidR="004C1371" w:rsidRPr="004C1371" w:rsidRDefault="004C1371" w:rsidP="004C1371">
      <w:pPr>
        <w:spacing w:after="0"/>
        <w:rPr>
          <w:rFonts w:ascii="Cambria" w:hAnsi="Cambria"/>
          <w:sz w:val="24"/>
          <w:szCs w:val="24"/>
        </w:rPr>
      </w:pPr>
      <w:r w:rsidRPr="004C1371">
        <w:rPr>
          <w:rFonts w:ascii="Cambria" w:hAnsi="Cambria"/>
          <w:sz w:val="24"/>
          <w:szCs w:val="24"/>
        </w:rPr>
        <w:t>Необходимые знания, которыми педагог должен обладать при работе с такими детьми:</w:t>
      </w:r>
    </w:p>
    <w:p w:rsidR="004C1371" w:rsidRPr="004C1371" w:rsidRDefault="004C1371" w:rsidP="004C1371">
      <w:pPr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 w:rsidRPr="004C1371">
        <w:rPr>
          <w:rFonts w:ascii="Cambria" w:hAnsi="Cambria"/>
          <w:sz w:val="24"/>
          <w:szCs w:val="24"/>
        </w:rPr>
        <w:t xml:space="preserve">знание психологических и возрастных особенностей поведения детей и подростков: </w:t>
      </w:r>
    </w:p>
    <w:p w:rsidR="004C1371" w:rsidRPr="004C1371" w:rsidRDefault="004C1371" w:rsidP="004C1371">
      <w:pPr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 w:rsidRPr="004C1371">
        <w:rPr>
          <w:rFonts w:ascii="Cambria" w:hAnsi="Cambria"/>
          <w:sz w:val="24"/>
          <w:szCs w:val="24"/>
        </w:rPr>
        <w:t>повышенная чувствительность к оценке посторонних;</w:t>
      </w:r>
    </w:p>
    <w:p w:rsidR="004C1371" w:rsidRPr="004C1371" w:rsidRDefault="004C1371" w:rsidP="004C1371">
      <w:pPr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 w:rsidRPr="004C1371">
        <w:rPr>
          <w:rFonts w:ascii="Cambria" w:hAnsi="Cambria"/>
          <w:sz w:val="24"/>
          <w:szCs w:val="24"/>
        </w:rPr>
        <w:t>предельная самонадеянность и категоричные суждения по отношению к окружающим;</w:t>
      </w:r>
    </w:p>
    <w:p w:rsidR="004C1371" w:rsidRPr="004C1371" w:rsidRDefault="004C1371" w:rsidP="004C1371">
      <w:pPr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 w:rsidRPr="004C1371">
        <w:rPr>
          <w:rFonts w:ascii="Cambria" w:hAnsi="Cambria"/>
          <w:sz w:val="24"/>
          <w:szCs w:val="24"/>
        </w:rPr>
        <w:t>противоречивость поведения: застенчивость сменяется развязностью, показная независимость граничит с ранимостью;</w:t>
      </w:r>
    </w:p>
    <w:p w:rsidR="004C1371" w:rsidRPr="004C1371" w:rsidRDefault="004C1371" w:rsidP="004C1371">
      <w:pPr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 w:rsidRPr="004C1371">
        <w:rPr>
          <w:rFonts w:ascii="Cambria" w:hAnsi="Cambria"/>
          <w:sz w:val="24"/>
          <w:szCs w:val="24"/>
        </w:rPr>
        <w:t>эмоциональная неустойчивость и резкие колебания настроения;</w:t>
      </w:r>
    </w:p>
    <w:p w:rsidR="004C1371" w:rsidRPr="004C1371" w:rsidRDefault="004C1371" w:rsidP="004C1371">
      <w:pPr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 w:rsidRPr="004C1371">
        <w:rPr>
          <w:rFonts w:ascii="Cambria" w:hAnsi="Cambria"/>
          <w:sz w:val="24"/>
          <w:szCs w:val="24"/>
        </w:rPr>
        <w:t>борьба с общепринятыми правилами и распространенными идеалами.</w:t>
      </w:r>
    </w:p>
    <w:p w:rsidR="004C1371" w:rsidRPr="004C1371" w:rsidRDefault="004C1371" w:rsidP="004C1371">
      <w:pPr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 w:rsidRPr="004C1371">
        <w:rPr>
          <w:rFonts w:ascii="Cambria" w:hAnsi="Cambria"/>
          <w:sz w:val="24"/>
          <w:szCs w:val="24"/>
        </w:rPr>
        <w:t>Методы профилактической работы с семьей подростка</w:t>
      </w:r>
    </w:p>
    <w:p w:rsidR="004C1371" w:rsidRPr="004C1371" w:rsidRDefault="004C1371" w:rsidP="004C1371">
      <w:pPr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 w:rsidRPr="004C1371">
        <w:rPr>
          <w:rFonts w:ascii="Cambria" w:hAnsi="Cambria"/>
          <w:sz w:val="24"/>
          <w:szCs w:val="24"/>
        </w:rPr>
        <w:t xml:space="preserve">Владение методами и приемами профилактики </w:t>
      </w:r>
      <w:proofErr w:type="spellStart"/>
      <w:r w:rsidRPr="004C1371">
        <w:rPr>
          <w:rFonts w:ascii="Cambria" w:hAnsi="Cambria"/>
          <w:sz w:val="24"/>
          <w:szCs w:val="24"/>
        </w:rPr>
        <w:t>девиантного</w:t>
      </w:r>
      <w:proofErr w:type="spellEnd"/>
      <w:r w:rsidRPr="004C1371">
        <w:rPr>
          <w:rFonts w:ascii="Cambria" w:hAnsi="Cambria"/>
          <w:sz w:val="24"/>
          <w:szCs w:val="24"/>
        </w:rPr>
        <w:t xml:space="preserve"> поведения:</w:t>
      </w:r>
    </w:p>
    <w:p w:rsidR="004C1371" w:rsidRPr="004C1371" w:rsidRDefault="004C1371" w:rsidP="004C1371">
      <w:pPr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 w:rsidRPr="004C1371">
        <w:rPr>
          <w:rFonts w:ascii="Cambria" w:hAnsi="Cambria"/>
          <w:sz w:val="24"/>
          <w:szCs w:val="24"/>
        </w:rPr>
        <w:lastRenderedPageBreak/>
        <w:t xml:space="preserve">технология </w:t>
      </w:r>
      <w:proofErr w:type="spellStart"/>
      <w:proofErr w:type="gramStart"/>
      <w:r w:rsidRPr="004C1371">
        <w:rPr>
          <w:rFonts w:ascii="Cambria" w:hAnsi="Cambria"/>
          <w:sz w:val="24"/>
          <w:szCs w:val="24"/>
        </w:rPr>
        <w:t>тьюторства</w:t>
      </w:r>
      <w:proofErr w:type="spellEnd"/>
      <w:r w:rsidRPr="004C1371">
        <w:rPr>
          <w:rFonts w:ascii="Cambria" w:hAnsi="Cambria"/>
          <w:sz w:val="24"/>
          <w:szCs w:val="24"/>
        </w:rPr>
        <w:t>,  как</w:t>
      </w:r>
      <w:proofErr w:type="gramEnd"/>
      <w:r w:rsidRPr="004C1371">
        <w:rPr>
          <w:rFonts w:ascii="Cambria" w:hAnsi="Cambria"/>
          <w:sz w:val="24"/>
          <w:szCs w:val="24"/>
        </w:rPr>
        <w:t xml:space="preserve"> эффективная практика индивидуализации процесса воспитания и развития; метод кейса, развивающего маршрута; технология портфолио;</w:t>
      </w:r>
    </w:p>
    <w:p w:rsidR="004C1371" w:rsidRPr="004C1371" w:rsidRDefault="004C1371" w:rsidP="004C1371">
      <w:pPr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 w:rsidRPr="004C1371">
        <w:rPr>
          <w:rFonts w:ascii="Cambria" w:hAnsi="Cambria"/>
          <w:sz w:val="24"/>
          <w:szCs w:val="24"/>
        </w:rPr>
        <w:t>приёмы ТРИЗ</w:t>
      </w:r>
    </w:p>
    <w:p w:rsidR="004C1371" w:rsidRPr="004C1371" w:rsidRDefault="004C1371" w:rsidP="004C1371">
      <w:pPr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 w:rsidRPr="004C1371">
        <w:rPr>
          <w:rFonts w:ascii="Cambria" w:hAnsi="Cambria"/>
          <w:sz w:val="24"/>
          <w:szCs w:val="24"/>
        </w:rPr>
        <w:t>диагностические методы, направленные на исследование детско-родительских отношений, эмоционально-волевой и личностной сферы участников программы;</w:t>
      </w:r>
    </w:p>
    <w:p w:rsidR="004C1371" w:rsidRPr="004C1371" w:rsidRDefault="004C1371" w:rsidP="004C1371">
      <w:pPr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 w:rsidRPr="004C1371">
        <w:rPr>
          <w:rFonts w:ascii="Cambria" w:hAnsi="Cambria"/>
          <w:sz w:val="24"/>
          <w:szCs w:val="24"/>
        </w:rPr>
        <w:t>метод авансированного доверия: поручения, «важные задания»;</w:t>
      </w:r>
    </w:p>
    <w:p w:rsidR="004C1371" w:rsidRPr="004C1371" w:rsidRDefault="004C1371" w:rsidP="004C1371">
      <w:pPr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 w:rsidRPr="004C1371">
        <w:rPr>
          <w:rFonts w:ascii="Cambria" w:hAnsi="Cambria"/>
          <w:sz w:val="24"/>
          <w:szCs w:val="24"/>
        </w:rPr>
        <w:t>метод позитивной оценки: поощрения, похвала;</w:t>
      </w:r>
    </w:p>
    <w:p w:rsidR="004C1371" w:rsidRPr="004C1371" w:rsidRDefault="004C1371" w:rsidP="004C1371">
      <w:pPr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 w:rsidRPr="004C1371">
        <w:rPr>
          <w:rFonts w:ascii="Cambria" w:hAnsi="Cambria"/>
          <w:sz w:val="24"/>
          <w:szCs w:val="24"/>
        </w:rPr>
        <w:t xml:space="preserve">метод самореализации, включение во </w:t>
      </w:r>
      <w:proofErr w:type="spellStart"/>
      <w:r w:rsidRPr="004C1371">
        <w:rPr>
          <w:rFonts w:ascii="Cambria" w:hAnsi="Cambria"/>
          <w:sz w:val="24"/>
          <w:szCs w:val="24"/>
        </w:rPr>
        <w:t>внеучебную</w:t>
      </w:r>
      <w:proofErr w:type="spellEnd"/>
      <w:r w:rsidRPr="004C1371">
        <w:rPr>
          <w:rFonts w:ascii="Cambria" w:hAnsi="Cambria"/>
          <w:sz w:val="24"/>
          <w:szCs w:val="24"/>
        </w:rPr>
        <w:t xml:space="preserve"> деятельность: соревнования, конкурсы, поездки, экскурсии, коллективная творческая деятельность;</w:t>
      </w:r>
    </w:p>
    <w:p w:rsidR="004C1371" w:rsidRPr="004C1371" w:rsidRDefault="004C1371" w:rsidP="004C1371">
      <w:pPr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 w:rsidRPr="004C1371">
        <w:rPr>
          <w:rFonts w:ascii="Cambria" w:hAnsi="Cambria"/>
          <w:sz w:val="24"/>
          <w:szCs w:val="24"/>
        </w:rPr>
        <w:t>метод доминирования позитивных взаимоотношений, приобщение к традициям коллектива;</w:t>
      </w:r>
    </w:p>
    <w:p w:rsidR="004C1371" w:rsidRPr="004C1371" w:rsidRDefault="004C1371" w:rsidP="004C1371">
      <w:pPr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 w:rsidRPr="004C1371">
        <w:rPr>
          <w:rFonts w:ascii="Cambria" w:hAnsi="Cambria"/>
          <w:sz w:val="24"/>
          <w:szCs w:val="24"/>
        </w:rPr>
        <w:t>метод воздействия на интеллектуальную сферу: беседы, индивидуальное консультирование;</w:t>
      </w:r>
    </w:p>
    <w:p w:rsidR="004C1371" w:rsidRPr="004C1371" w:rsidRDefault="004C1371" w:rsidP="004C1371">
      <w:pPr>
        <w:numPr>
          <w:ilvl w:val="0"/>
          <w:numId w:val="3"/>
        </w:numPr>
        <w:spacing w:after="0"/>
        <w:rPr>
          <w:rFonts w:ascii="Cambria" w:hAnsi="Cambria"/>
          <w:sz w:val="24"/>
          <w:szCs w:val="24"/>
        </w:rPr>
      </w:pPr>
      <w:r w:rsidRPr="004C1371">
        <w:rPr>
          <w:rFonts w:ascii="Cambria" w:hAnsi="Cambria"/>
          <w:sz w:val="24"/>
          <w:szCs w:val="24"/>
        </w:rPr>
        <w:t>методы диагностики;</w:t>
      </w:r>
    </w:p>
    <w:p w:rsidR="004C1371" w:rsidRPr="004C1371" w:rsidRDefault="004C1371" w:rsidP="004C1371">
      <w:pPr>
        <w:spacing w:after="0"/>
        <w:rPr>
          <w:rFonts w:ascii="Cambria" w:hAnsi="Cambria"/>
          <w:sz w:val="24"/>
          <w:szCs w:val="24"/>
        </w:rPr>
      </w:pPr>
      <w:proofErr w:type="gramStart"/>
      <w:r w:rsidRPr="004C1371">
        <w:rPr>
          <w:rFonts w:ascii="Cambria" w:hAnsi="Cambria"/>
          <w:sz w:val="24"/>
          <w:szCs w:val="24"/>
        </w:rPr>
        <w:t>Дети,  испытывающие</w:t>
      </w:r>
      <w:proofErr w:type="gramEnd"/>
      <w:r w:rsidRPr="004C1371">
        <w:rPr>
          <w:rFonts w:ascii="Cambria" w:hAnsi="Cambria"/>
          <w:sz w:val="24"/>
          <w:szCs w:val="24"/>
        </w:rPr>
        <w:t xml:space="preserve"> затруднения, как в обучении, так и в социализации, чаще всего приходя в учреждения дополнительного образования находятся   в поиске своего призвания. Именно досуг, его содержание влияет на образ жизни детей, помогая </w:t>
      </w:r>
      <w:proofErr w:type="gramStart"/>
      <w:r w:rsidRPr="004C1371">
        <w:rPr>
          <w:rFonts w:ascii="Cambria" w:hAnsi="Cambria"/>
          <w:sz w:val="24"/>
          <w:szCs w:val="24"/>
        </w:rPr>
        <w:t>сформировать  привычку</w:t>
      </w:r>
      <w:proofErr w:type="gramEnd"/>
      <w:r w:rsidRPr="004C1371">
        <w:rPr>
          <w:rFonts w:ascii="Cambria" w:hAnsi="Cambria"/>
          <w:sz w:val="24"/>
          <w:szCs w:val="24"/>
        </w:rPr>
        <w:t xml:space="preserve"> на всю жизнь.  Интересные развивающие занятия, тренинги, спортивные мероприятия, соревнования, конкурсы, индивидуальная работа, способствующая расширению образовательной </w:t>
      </w:r>
      <w:proofErr w:type="gramStart"/>
      <w:r w:rsidRPr="004C1371">
        <w:rPr>
          <w:rFonts w:ascii="Cambria" w:hAnsi="Cambria"/>
          <w:sz w:val="24"/>
          <w:szCs w:val="24"/>
        </w:rPr>
        <w:t>среды,  помогает</w:t>
      </w:r>
      <w:proofErr w:type="gramEnd"/>
      <w:r w:rsidRPr="004C1371">
        <w:rPr>
          <w:rFonts w:ascii="Cambria" w:hAnsi="Cambria"/>
          <w:sz w:val="24"/>
          <w:szCs w:val="24"/>
        </w:rPr>
        <w:t xml:space="preserve"> самоопределению детей,  даёт возможность реализоваться им во </w:t>
      </w:r>
      <w:proofErr w:type="spellStart"/>
      <w:r w:rsidRPr="004C1371">
        <w:rPr>
          <w:rFonts w:ascii="Cambria" w:hAnsi="Cambria"/>
          <w:sz w:val="24"/>
          <w:szCs w:val="24"/>
        </w:rPr>
        <w:t>внеучебной</w:t>
      </w:r>
      <w:proofErr w:type="spellEnd"/>
      <w:r w:rsidRPr="004C1371">
        <w:rPr>
          <w:rFonts w:ascii="Cambria" w:hAnsi="Cambria"/>
          <w:sz w:val="24"/>
          <w:szCs w:val="24"/>
        </w:rPr>
        <w:t xml:space="preserve"> деятельности, достичь своих определённых высот, быть признанными в  среде сверстников повысить свою </w:t>
      </w:r>
      <w:proofErr w:type="spellStart"/>
      <w:r w:rsidRPr="004C1371">
        <w:rPr>
          <w:rFonts w:ascii="Cambria" w:hAnsi="Cambria"/>
          <w:sz w:val="24"/>
          <w:szCs w:val="24"/>
        </w:rPr>
        <w:t>конкурентноспособность</w:t>
      </w:r>
      <w:proofErr w:type="spellEnd"/>
      <w:r w:rsidRPr="004C1371">
        <w:rPr>
          <w:rFonts w:ascii="Cambria" w:hAnsi="Cambria"/>
          <w:sz w:val="24"/>
          <w:szCs w:val="24"/>
        </w:rPr>
        <w:t xml:space="preserve">. Взаимопомощь, </w:t>
      </w:r>
      <w:proofErr w:type="spellStart"/>
      <w:r w:rsidRPr="004C1371">
        <w:rPr>
          <w:rFonts w:ascii="Cambria" w:hAnsi="Cambria"/>
          <w:sz w:val="24"/>
          <w:szCs w:val="24"/>
        </w:rPr>
        <w:t>взаимоподдержка</w:t>
      </w:r>
      <w:proofErr w:type="spellEnd"/>
      <w:r w:rsidRPr="004C1371">
        <w:rPr>
          <w:rFonts w:ascii="Cambria" w:hAnsi="Cambria"/>
          <w:sz w:val="24"/>
          <w:szCs w:val="24"/>
        </w:rPr>
        <w:t xml:space="preserve">, заинтересованность в успехе каждого участника образовательного процесса </w:t>
      </w:r>
      <w:proofErr w:type="gramStart"/>
      <w:r w:rsidRPr="004C1371">
        <w:rPr>
          <w:rFonts w:ascii="Cambria" w:hAnsi="Cambria"/>
          <w:sz w:val="24"/>
          <w:szCs w:val="24"/>
        </w:rPr>
        <w:t>помогает  детям</w:t>
      </w:r>
      <w:proofErr w:type="gramEnd"/>
      <w:r w:rsidRPr="004C1371">
        <w:rPr>
          <w:rFonts w:ascii="Cambria" w:hAnsi="Cambria"/>
          <w:sz w:val="24"/>
          <w:szCs w:val="24"/>
        </w:rPr>
        <w:t xml:space="preserve"> строить новые взаимоотношения с окружающими людьми и сверстниками, в   решении  проблематики негативных тенденций в поведении.</w:t>
      </w:r>
    </w:p>
    <w:p w:rsidR="004C1371" w:rsidRPr="004C1371" w:rsidRDefault="004C1371" w:rsidP="004C1371">
      <w:pPr>
        <w:spacing w:after="0"/>
        <w:rPr>
          <w:rFonts w:ascii="Cambria" w:hAnsi="Cambria"/>
          <w:sz w:val="24"/>
          <w:szCs w:val="24"/>
        </w:rPr>
      </w:pPr>
      <w:r w:rsidRPr="004C1371">
        <w:rPr>
          <w:rFonts w:ascii="Cambria" w:hAnsi="Cambria"/>
          <w:sz w:val="24"/>
          <w:szCs w:val="24"/>
        </w:rPr>
        <w:t xml:space="preserve">Внедрение реабилитационных технологий в программы ДОД позволит проводить работу по коррекции личностных качеств и восстановлению социального статуса детей, находящихся в конфликте с законом, в условиях наиболее благоприятных для ребёнка. Связано это с тем, что занятия творчеством, занимательным досугом, интеллектуальной деятельностью создают для детей стабильную ситуацию успеха, на фоне которой реабилитационные процессы проходят быстрее и имеют устойчивый характер. </w:t>
      </w:r>
    </w:p>
    <w:p w:rsidR="004C1371" w:rsidRPr="004C1371" w:rsidRDefault="004C1371" w:rsidP="004C1371">
      <w:pPr>
        <w:spacing w:after="0"/>
        <w:rPr>
          <w:rFonts w:ascii="Cambria" w:hAnsi="Cambria"/>
          <w:sz w:val="24"/>
          <w:szCs w:val="24"/>
        </w:rPr>
      </w:pPr>
    </w:p>
    <w:p w:rsidR="004C1371" w:rsidRPr="004C1371" w:rsidRDefault="004C1371" w:rsidP="004C1371">
      <w:pPr>
        <w:spacing w:after="0"/>
        <w:rPr>
          <w:rFonts w:ascii="Cambria" w:hAnsi="Cambria"/>
          <w:sz w:val="24"/>
          <w:szCs w:val="24"/>
        </w:rPr>
      </w:pPr>
    </w:p>
    <w:p w:rsidR="004C1371" w:rsidRPr="004C1371" w:rsidRDefault="004C1371" w:rsidP="004C1371">
      <w:pPr>
        <w:spacing w:after="0"/>
        <w:rPr>
          <w:rFonts w:ascii="Cambria" w:hAnsi="Cambria"/>
          <w:sz w:val="24"/>
          <w:szCs w:val="24"/>
        </w:rPr>
      </w:pPr>
    </w:p>
    <w:p w:rsidR="004C1371" w:rsidRPr="004C1371" w:rsidRDefault="004C1371" w:rsidP="004C1371">
      <w:pPr>
        <w:spacing w:after="0"/>
        <w:rPr>
          <w:rFonts w:ascii="Cambria" w:hAnsi="Cambria"/>
          <w:sz w:val="24"/>
          <w:szCs w:val="24"/>
        </w:rPr>
      </w:pPr>
    </w:p>
    <w:p w:rsidR="004C1371" w:rsidRPr="004C1371" w:rsidRDefault="004C1371" w:rsidP="004C1371">
      <w:pPr>
        <w:spacing w:after="0"/>
        <w:rPr>
          <w:rFonts w:ascii="Cambria" w:hAnsi="Cambria"/>
          <w:sz w:val="24"/>
          <w:szCs w:val="24"/>
        </w:rPr>
      </w:pPr>
    </w:p>
    <w:p w:rsidR="004C1371" w:rsidRPr="004C1371" w:rsidRDefault="004C1371" w:rsidP="004C1371">
      <w:pPr>
        <w:spacing w:after="0"/>
        <w:rPr>
          <w:rFonts w:ascii="Cambria" w:hAnsi="Cambria"/>
          <w:sz w:val="24"/>
          <w:szCs w:val="24"/>
        </w:rPr>
      </w:pPr>
    </w:p>
    <w:p w:rsidR="004C1371" w:rsidRPr="004C1371" w:rsidRDefault="004C1371" w:rsidP="004C1371">
      <w:pPr>
        <w:spacing w:after="0"/>
        <w:rPr>
          <w:rFonts w:ascii="Cambria" w:hAnsi="Cambria"/>
          <w:sz w:val="24"/>
          <w:szCs w:val="24"/>
        </w:rPr>
      </w:pPr>
    </w:p>
    <w:p w:rsidR="004C1371" w:rsidRDefault="004C1371" w:rsidP="004C1371">
      <w:pPr>
        <w:spacing w:after="0"/>
        <w:rPr>
          <w:rFonts w:ascii="Cambria" w:hAnsi="Cambria"/>
          <w:sz w:val="24"/>
          <w:szCs w:val="24"/>
        </w:rPr>
      </w:pPr>
    </w:p>
    <w:p w:rsidR="004C1371" w:rsidRDefault="004C1371" w:rsidP="004C1371">
      <w:pPr>
        <w:spacing w:after="0"/>
        <w:rPr>
          <w:rFonts w:ascii="Cambria" w:hAnsi="Cambria"/>
          <w:sz w:val="24"/>
          <w:szCs w:val="24"/>
        </w:rPr>
      </w:pPr>
    </w:p>
    <w:p w:rsidR="004C1371" w:rsidRPr="004C1371" w:rsidRDefault="004C1371" w:rsidP="004C1371">
      <w:pPr>
        <w:spacing w:after="0"/>
        <w:rPr>
          <w:rFonts w:ascii="Cambria" w:hAnsi="Cambria"/>
          <w:sz w:val="24"/>
          <w:szCs w:val="24"/>
        </w:rPr>
      </w:pPr>
    </w:p>
    <w:p w:rsidR="004C1371" w:rsidRPr="004C1371" w:rsidRDefault="004C1371" w:rsidP="004C1371">
      <w:pPr>
        <w:spacing w:after="0"/>
        <w:jc w:val="center"/>
        <w:rPr>
          <w:rFonts w:ascii="Cambria" w:hAnsi="Cambria"/>
          <w:sz w:val="24"/>
          <w:szCs w:val="24"/>
        </w:rPr>
      </w:pPr>
      <w:bookmarkStart w:id="0" w:name="_GoBack"/>
      <w:r w:rsidRPr="004C1371">
        <w:rPr>
          <w:rFonts w:ascii="Cambria" w:hAnsi="Cambria"/>
          <w:sz w:val="24"/>
          <w:szCs w:val="24"/>
        </w:rPr>
        <w:lastRenderedPageBreak/>
        <w:t>Методы и приемы, используемые</w:t>
      </w:r>
    </w:p>
    <w:p w:rsidR="004C1371" w:rsidRPr="004C1371" w:rsidRDefault="004C1371" w:rsidP="004C1371">
      <w:pPr>
        <w:spacing w:after="0"/>
        <w:jc w:val="center"/>
        <w:rPr>
          <w:rFonts w:ascii="Cambria" w:hAnsi="Cambria"/>
          <w:sz w:val="24"/>
          <w:szCs w:val="24"/>
        </w:rPr>
      </w:pPr>
      <w:r w:rsidRPr="004C1371">
        <w:rPr>
          <w:rFonts w:ascii="Cambria" w:hAnsi="Cambria"/>
          <w:sz w:val="24"/>
          <w:szCs w:val="24"/>
        </w:rPr>
        <w:t>для профилактики негативных тенденций в поведении детей</w:t>
      </w:r>
    </w:p>
    <w:bookmarkEnd w:id="0"/>
    <w:tbl>
      <w:tblPr>
        <w:tblStyle w:val="a3"/>
        <w:tblW w:w="0" w:type="auto"/>
        <w:tblInd w:w="75" w:type="dxa"/>
        <w:tblLook w:val="04A0" w:firstRow="1" w:lastRow="0" w:firstColumn="1" w:lastColumn="0" w:noHBand="0" w:noVBand="1"/>
      </w:tblPr>
      <w:tblGrid>
        <w:gridCol w:w="4634"/>
        <w:gridCol w:w="4636"/>
      </w:tblGrid>
      <w:tr w:rsidR="004C1371" w:rsidRPr="004C1371" w:rsidTr="00E46A87">
        <w:tc>
          <w:tcPr>
            <w:tcW w:w="4634" w:type="dxa"/>
            <w:vAlign w:val="center"/>
          </w:tcPr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</w:p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</w:p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</w:p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  <w:r w:rsidRPr="004C1371">
              <w:rPr>
                <w:rFonts w:ascii="Cambria" w:hAnsi="Cambria"/>
                <w:sz w:val="24"/>
                <w:szCs w:val="24"/>
              </w:rPr>
              <w:t xml:space="preserve">Технология </w:t>
            </w:r>
            <w:proofErr w:type="spellStart"/>
            <w:r w:rsidRPr="004C1371">
              <w:rPr>
                <w:rFonts w:ascii="Cambria" w:hAnsi="Cambria"/>
                <w:sz w:val="24"/>
                <w:szCs w:val="24"/>
              </w:rPr>
              <w:t>тьюторства</w:t>
            </w:r>
            <w:proofErr w:type="spellEnd"/>
          </w:p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</w:p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636" w:type="dxa"/>
            <w:vAlign w:val="center"/>
          </w:tcPr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</w:p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</w:p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</w:p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  <w:r w:rsidRPr="004C1371">
              <w:rPr>
                <w:rFonts w:ascii="Cambria" w:hAnsi="Cambria"/>
                <w:sz w:val="24"/>
                <w:szCs w:val="24"/>
              </w:rPr>
              <w:t>Метод кейса</w:t>
            </w:r>
          </w:p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</w:p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C1371" w:rsidRPr="004C1371" w:rsidTr="00E46A87">
        <w:tc>
          <w:tcPr>
            <w:tcW w:w="4634" w:type="dxa"/>
            <w:vAlign w:val="center"/>
          </w:tcPr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</w:p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</w:p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</w:p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  <w:r w:rsidRPr="004C1371">
              <w:rPr>
                <w:rFonts w:ascii="Cambria" w:hAnsi="Cambria"/>
                <w:sz w:val="24"/>
                <w:szCs w:val="24"/>
              </w:rPr>
              <w:t>Технология портфолио</w:t>
            </w:r>
          </w:p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</w:p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636" w:type="dxa"/>
            <w:vAlign w:val="center"/>
          </w:tcPr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</w:p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  <w:r w:rsidRPr="004C1371">
              <w:rPr>
                <w:rFonts w:ascii="Cambria" w:hAnsi="Cambria"/>
                <w:sz w:val="24"/>
                <w:szCs w:val="24"/>
              </w:rPr>
              <w:t>Приёмы ТРИЗ</w:t>
            </w:r>
          </w:p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C1371" w:rsidRPr="004C1371" w:rsidTr="00E46A87">
        <w:tc>
          <w:tcPr>
            <w:tcW w:w="4634" w:type="dxa"/>
            <w:vAlign w:val="center"/>
          </w:tcPr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  <w:r w:rsidRPr="004C1371">
              <w:rPr>
                <w:rFonts w:ascii="Cambria" w:hAnsi="Cambria"/>
                <w:sz w:val="24"/>
                <w:szCs w:val="24"/>
              </w:rPr>
              <w:t>Диагностические методы, направленные на исследование детско-родительских отношений, эмоционально-волевой и личностной сферы участников программы</w:t>
            </w:r>
          </w:p>
        </w:tc>
        <w:tc>
          <w:tcPr>
            <w:tcW w:w="4636" w:type="dxa"/>
            <w:vAlign w:val="center"/>
          </w:tcPr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  <w:r w:rsidRPr="004C1371">
              <w:rPr>
                <w:rFonts w:ascii="Cambria" w:hAnsi="Cambria"/>
                <w:sz w:val="24"/>
                <w:szCs w:val="24"/>
              </w:rPr>
              <w:t>Метод авансированного доверия: поручения, «важные задания»</w:t>
            </w:r>
          </w:p>
        </w:tc>
      </w:tr>
      <w:tr w:rsidR="004C1371" w:rsidRPr="004C1371" w:rsidTr="00E46A87">
        <w:tc>
          <w:tcPr>
            <w:tcW w:w="4634" w:type="dxa"/>
            <w:vAlign w:val="center"/>
          </w:tcPr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  <w:r w:rsidRPr="004C1371">
              <w:rPr>
                <w:rFonts w:ascii="Cambria" w:hAnsi="Cambria"/>
                <w:sz w:val="24"/>
                <w:szCs w:val="24"/>
              </w:rPr>
              <w:t>Метод позитивной оценки: поощрения, похвала</w:t>
            </w:r>
          </w:p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636" w:type="dxa"/>
            <w:vAlign w:val="center"/>
          </w:tcPr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  <w:r w:rsidRPr="004C1371">
              <w:rPr>
                <w:rFonts w:ascii="Cambria" w:hAnsi="Cambria"/>
                <w:sz w:val="24"/>
                <w:szCs w:val="24"/>
              </w:rPr>
              <w:t>Метод самореализации, включение в учебную деятельность: соревнования, конкурсы, поездки, экскурсии, коллективная творческая деятельность</w:t>
            </w:r>
          </w:p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C1371" w:rsidRPr="004C1371" w:rsidTr="00E46A87">
        <w:tc>
          <w:tcPr>
            <w:tcW w:w="4634" w:type="dxa"/>
            <w:vAlign w:val="center"/>
          </w:tcPr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</w:p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  <w:r w:rsidRPr="004C1371">
              <w:rPr>
                <w:rFonts w:ascii="Cambria" w:hAnsi="Cambria"/>
                <w:sz w:val="24"/>
                <w:szCs w:val="24"/>
              </w:rPr>
              <w:t>Метод доминирования позитивных взаимоотношений, приобщение к традициям коллектива</w:t>
            </w:r>
          </w:p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</w:p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636" w:type="dxa"/>
            <w:vAlign w:val="center"/>
          </w:tcPr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  <w:r w:rsidRPr="004C1371">
              <w:rPr>
                <w:rFonts w:ascii="Cambria" w:hAnsi="Cambria"/>
                <w:sz w:val="24"/>
                <w:szCs w:val="24"/>
              </w:rPr>
              <w:t>Метод воздействия на интеллектуальную сферу: беседы, индивидуальное консультирование</w:t>
            </w:r>
          </w:p>
        </w:tc>
      </w:tr>
      <w:tr w:rsidR="004C1371" w:rsidRPr="004C1371" w:rsidTr="00E46A87">
        <w:tc>
          <w:tcPr>
            <w:tcW w:w="4634" w:type="dxa"/>
            <w:vAlign w:val="center"/>
          </w:tcPr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</w:p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</w:p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  <w:r w:rsidRPr="004C1371">
              <w:rPr>
                <w:rFonts w:ascii="Cambria" w:hAnsi="Cambria"/>
                <w:sz w:val="24"/>
                <w:szCs w:val="24"/>
              </w:rPr>
              <w:t>Методы диагностики</w:t>
            </w:r>
          </w:p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</w:p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</w:p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636" w:type="dxa"/>
            <w:vAlign w:val="center"/>
          </w:tcPr>
          <w:p w:rsidR="004C1371" w:rsidRPr="004C1371" w:rsidRDefault="004C1371" w:rsidP="004C1371">
            <w:pPr>
              <w:spacing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C1371" w:rsidRPr="004C1371" w:rsidRDefault="004C1371" w:rsidP="004C1371">
      <w:pPr>
        <w:spacing w:after="0"/>
        <w:rPr>
          <w:rFonts w:ascii="Cambria" w:hAnsi="Cambria"/>
          <w:sz w:val="24"/>
          <w:szCs w:val="24"/>
        </w:rPr>
      </w:pPr>
    </w:p>
    <w:p w:rsidR="004C1371" w:rsidRPr="004C1371" w:rsidRDefault="004C1371" w:rsidP="004C1371">
      <w:pPr>
        <w:spacing w:after="0"/>
        <w:rPr>
          <w:rFonts w:ascii="Cambria" w:hAnsi="Cambria"/>
          <w:sz w:val="24"/>
          <w:szCs w:val="24"/>
        </w:rPr>
      </w:pPr>
      <w:r w:rsidRPr="004C1371">
        <w:rPr>
          <w:rFonts w:ascii="Cambria" w:hAnsi="Cambria"/>
          <w:b/>
          <w:bCs/>
          <w:sz w:val="24"/>
          <w:szCs w:val="24"/>
        </w:rPr>
        <w:t>ТРИЗ </w:t>
      </w:r>
      <w:r w:rsidRPr="004C1371">
        <w:rPr>
          <w:rFonts w:ascii="Cambria" w:hAnsi="Cambria"/>
          <w:bCs/>
          <w:sz w:val="24"/>
          <w:szCs w:val="24"/>
        </w:rPr>
        <w:t>— теория решения изобретательских задач</w:t>
      </w:r>
      <w:r w:rsidRPr="004C1371">
        <w:rPr>
          <w:rFonts w:ascii="Cambria" w:hAnsi="Cambria"/>
          <w:sz w:val="24"/>
          <w:szCs w:val="24"/>
        </w:rPr>
        <w:t xml:space="preserve"> — область знаний, исследующая механизмы развития </w:t>
      </w:r>
      <w:hyperlink r:id="rId5" w:tooltip="Техническая система" w:history="1">
        <w:r w:rsidRPr="004C1371">
          <w:rPr>
            <w:rStyle w:val="a6"/>
            <w:rFonts w:ascii="Cambria" w:hAnsi="Cambria"/>
            <w:sz w:val="24"/>
            <w:szCs w:val="24"/>
          </w:rPr>
          <w:t>различных  систем</w:t>
        </w:r>
      </w:hyperlink>
      <w:r w:rsidRPr="004C1371">
        <w:rPr>
          <w:rFonts w:ascii="Cambria" w:hAnsi="Cambria"/>
          <w:sz w:val="24"/>
          <w:szCs w:val="24"/>
        </w:rPr>
        <w:t xml:space="preserve"> с целью создания практических методов решения </w:t>
      </w:r>
      <w:hyperlink r:id="rId6" w:tooltip="Изобретательская задача (страница отсутствует)" w:history="1">
        <w:r w:rsidRPr="004C1371">
          <w:rPr>
            <w:rStyle w:val="a6"/>
            <w:rFonts w:ascii="Cambria" w:hAnsi="Cambria"/>
            <w:sz w:val="24"/>
            <w:szCs w:val="24"/>
          </w:rPr>
          <w:t>изобретательских задач</w:t>
        </w:r>
      </w:hyperlink>
      <w:r w:rsidRPr="004C1371">
        <w:rPr>
          <w:rFonts w:ascii="Cambria" w:hAnsi="Cambria"/>
          <w:sz w:val="24"/>
          <w:szCs w:val="24"/>
        </w:rPr>
        <w:t>. Цель ТРИЗ: выявление и использование законов, закономерностей и тенденций развития систем.</w:t>
      </w:r>
    </w:p>
    <w:p w:rsidR="004C1371" w:rsidRPr="004C1371" w:rsidRDefault="004C1371" w:rsidP="004C1371">
      <w:pPr>
        <w:spacing w:after="0"/>
        <w:rPr>
          <w:rFonts w:ascii="Cambria" w:hAnsi="Cambria"/>
          <w:sz w:val="24"/>
          <w:szCs w:val="24"/>
        </w:rPr>
      </w:pPr>
      <w:r w:rsidRPr="004C1371">
        <w:rPr>
          <w:rFonts w:ascii="Cambria" w:hAnsi="Cambria"/>
          <w:sz w:val="24"/>
          <w:szCs w:val="24"/>
        </w:rPr>
        <w:t xml:space="preserve">Автор ТРИЗ — </w:t>
      </w:r>
      <w:hyperlink r:id="rId7" w:tooltip="Альтшуллер, Генрих Саулович" w:history="1">
        <w:r w:rsidRPr="004C1371">
          <w:rPr>
            <w:rStyle w:val="a6"/>
            <w:rFonts w:ascii="Cambria" w:hAnsi="Cambria"/>
            <w:sz w:val="24"/>
            <w:szCs w:val="24"/>
          </w:rPr>
          <w:t xml:space="preserve">Генрих </w:t>
        </w:r>
        <w:proofErr w:type="spellStart"/>
        <w:r w:rsidRPr="004C1371">
          <w:rPr>
            <w:rStyle w:val="a6"/>
            <w:rFonts w:ascii="Cambria" w:hAnsi="Cambria"/>
            <w:sz w:val="24"/>
            <w:szCs w:val="24"/>
          </w:rPr>
          <w:t>Саулович</w:t>
        </w:r>
        <w:proofErr w:type="spellEnd"/>
        <w:r w:rsidRPr="004C1371">
          <w:rPr>
            <w:rStyle w:val="a6"/>
            <w:rFonts w:ascii="Cambria" w:hAnsi="Cambria"/>
            <w:sz w:val="24"/>
            <w:szCs w:val="24"/>
          </w:rPr>
          <w:t xml:space="preserve"> </w:t>
        </w:r>
        <w:proofErr w:type="spellStart"/>
        <w:r w:rsidRPr="004C1371">
          <w:rPr>
            <w:rStyle w:val="a6"/>
            <w:rFonts w:ascii="Cambria" w:hAnsi="Cambria"/>
            <w:sz w:val="24"/>
            <w:szCs w:val="24"/>
          </w:rPr>
          <w:t>Альтшуллер</w:t>
        </w:r>
        <w:proofErr w:type="spellEnd"/>
      </w:hyperlink>
      <w:r w:rsidRPr="004C1371">
        <w:rPr>
          <w:rFonts w:ascii="Cambria" w:hAnsi="Cambria"/>
          <w:sz w:val="24"/>
          <w:szCs w:val="24"/>
        </w:rPr>
        <w:t>.</w:t>
      </w:r>
    </w:p>
    <w:p w:rsidR="004C1371" w:rsidRPr="004C1371" w:rsidRDefault="004C1371" w:rsidP="004C1371">
      <w:pPr>
        <w:spacing w:after="0"/>
        <w:rPr>
          <w:rFonts w:ascii="Cambria" w:hAnsi="Cambria"/>
          <w:sz w:val="24"/>
          <w:szCs w:val="24"/>
        </w:rPr>
      </w:pPr>
      <w:r w:rsidRPr="004C1371">
        <w:rPr>
          <w:rFonts w:ascii="Cambria" w:hAnsi="Cambria"/>
          <w:sz w:val="24"/>
          <w:szCs w:val="24"/>
        </w:rPr>
        <w:t>Основные функции и области применения ТРИЗ:</w:t>
      </w:r>
    </w:p>
    <w:p w:rsidR="004C1371" w:rsidRPr="004C1371" w:rsidRDefault="004C1371" w:rsidP="004C1371">
      <w:pPr>
        <w:numPr>
          <w:ilvl w:val="0"/>
          <w:numId w:val="4"/>
        </w:numPr>
        <w:spacing w:after="0"/>
        <w:rPr>
          <w:rFonts w:ascii="Cambria" w:hAnsi="Cambria"/>
          <w:sz w:val="24"/>
          <w:szCs w:val="24"/>
        </w:rPr>
      </w:pPr>
      <w:r w:rsidRPr="004C1371">
        <w:rPr>
          <w:rFonts w:ascii="Cambria" w:hAnsi="Cambria"/>
          <w:sz w:val="24"/>
          <w:szCs w:val="24"/>
        </w:rPr>
        <w:t>снятие психологической инерции и усиления творческого воображения.</w:t>
      </w:r>
    </w:p>
    <w:p w:rsidR="004C1371" w:rsidRPr="004C1371" w:rsidRDefault="004C1371" w:rsidP="004C1371">
      <w:pPr>
        <w:numPr>
          <w:ilvl w:val="0"/>
          <w:numId w:val="4"/>
        </w:numPr>
        <w:spacing w:after="0"/>
        <w:rPr>
          <w:rFonts w:ascii="Cambria" w:hAnsi="Cambria"/>
          <w:sz w:val="24"/>
          <w:szCs w:val="24"/>
        </w:rPr>
      </w:pPr>
      <w:r w:rsidRPr="004C1371">
        <w:rPr>
          <w:rFonts w:ascii="Cambria" w:hAnsi="Cambria"/>
          <w:sz w:val="24"/>
          <w:szCs w:val="24"/>
        </w:rPr>
        <w:t>пробуждение, тренировка и грамотное использование природных способностей человека в изобретательской деятельности (прежде всего образного воображения и системного мышления);</w:t>
      </w:r>
    </w:p>
    <w:p w:rsidR="004C1371" w:rsidRPr="004C1371" w:rsidRDefault="004C1371" w:rsidP="004C1371">
      <w:pPr>
        <w:numPr>
          <w:ilvl w:val="0"/>
          <w:numId w:val="4"/>
        </w:numPr>
        <w:spacing w:after="0"/>
        <w:rPr>
          <w:rFonts w:ascii="Cambria" w:hAnsi="Cambria"/>
          <w:sz w:val="24"/>
          <w:szCs w:val="24"/>
        </w:rPr>
      </w:pPr>
      <w:r w:rsidRPr="004C1371">
        <w:rPr>
          <w:rFonts w:ascii="Cambria" w:hAnsi="Cambria"/>
          <w:sz w:val="24"/>
          <w:szCs w:val="24"/>
        </w:rPr>
        <w:lastRenderedPageBreak/>
        <w:t>совершенствование коллективов (в том числе творческих) по направлению к их идеалу (когда задачи выполняются, но на это не требуется никаких затрат).</w:t>
      </w:r>
    </w:p>
    <w:p w:rsidR="004C1371" w:rsidRPr="004C1371" w:rsidRDefault="004C1371" w:rsidP="004C1371">
      <w:pPr>
        <w:spacing w:after="0"/>
        <w:rPr>
          <w:rFonts w:ascii="Cambria" w:hAnsi="Cambria"/>
          <w:sz w:val="24"/>
          <w:szCs w:val="24"/>
        </w:rPr>
      </w:pPr>
    </w:p>
    <w:p w:rsidR="004C1371" w:rsidRPr="004C1371" w:rsidRDefault="004C1371" w:rsidP="004C1371">
      <w:pPr>
        <w:spacing w:after="0"/>
        <w:rPr>
          <w:rFonts w:ascii="Cambria" w:hAnsi="Cambria"/>
          <w:sz w:val="24"/>
          <w:szCs w:val="24"/>
        </w:rPr>
      </w:pPr>
      <w:r w:rsidRPr="004C1371">
        <w:rPr>
          <w:rFonts w:ascii="Cambria" w:hAnsi="Cambria"/>
          <w:b/>
          <w:bCs/>
          <w:sz w:val="24"/>
          <w:szCs w:val="24"/>
        </w:rPr>
        <w:t>Метод кейсов</w:t>
      </w:r>
      <w:r w:rsidRPr="004C1371">
        <w:rPr>
          <w:rFonts w:ascii="Cambria" w:hAnsi="Cambria"/>
          <w:sz w:val="24"/>
          <w:szCs w:val="24"/>
        </w:rPr>
        <w:t xml:space="preserve"> (</w:t>
      </w:r>
      <w:hyperlink r:id="rId8" w:tooltip="Английский язык" w:history="1">
        <w:r w:rsidRPr="004C1371">
          <w:rPr>
            <w:rStyle w:val="a6"/>
            <w:rFonts w:ascii="Cambria" w:hAnsi="Cambria"/>
            <w:sz w:val="24"/>
            <w:szCs w:val="24"/>
          </w:rPr>
          <w:t>англ.</w:t>
        </w:r>
      </w:hyperlink>
      <w:r w:rsidRPr="004C1371">
        <w:rPr>
          <w:rFonts w:ascii="Cambria" w:hAnsi="Cambria"/>
          <w:sz w:val="24"/>
          <w:szCs w:val="24"/>
        </w:rPr>
        <w:t> </w:t>
      </w:r>
      <w:r w:rsidRPr="004C1371">
        <w:rPr>
          <w:rFonts w:ascii="Cambria" w:hAnsi="Cambria"/>
          <w:iCs/>
          <w:sz w:val="24"/>
          <w:szCs w:val="24"/>
          <w:lang w:val="en"/>
        </w:rPr>
        <w:t>Case</w:t>
      </w:r>
      <w:r w:rsidRPr="004C1371">
        <w:rPr>
          <w:rFonts w:ascii="Cambria" w:hAnsi="Cambria"/>
          <w:iCs/>
          <w:sz w:val="24"/>
          <w:szCs w:val="24"/>
        </w:rPr>
        <w:t xml:space="preserve"> </w:t>
      </w:r>
      <w:r w:rsidRPr="004C1371">
        <w:rPr>
          <w:rFonts w:ascii="Cambria" w:hAnsi="Cambria"/>
          <w:iCs/>
          <w:sz w:val="24"/>
          <w:szCs w:val="24"/>
          <w:lang w:val="en"/>
        </w:rPr>
        <w:t>method</w:t>
      </w:r>
      <w:r w:rsidRPr="004C1371">
        <w:rPr>
          <w:rFonts w:ascii="Cambria" w:hAnsi="Cambria"/>
          <w:sz w:val="24"/>
          <w:szCs w:val="24"/>
        </w:rPr>
        <w:t>, кейс-метод, кейс-</w:t>
      </w:r>
      <w:proofErr w:type="spellStart"/>
      <w:r w:rsidRPr="004C1371">
        <w:rPr>
          <w:rFonts w:ascii="Cambria" w:hAnsi="Cambria"/>
          <w:sz w:val="24"/>
          <w:szCs w:val="24"/>
        </w:rPr>
        <w:t>стади</w:t>
      </w:r>
      <w:proofErr w:type="spellEnd"/>
      <w:r w:rsidRPr="004C1371">
        <w:rPr>
          <w:rFonts w:ascii="Cambria" w:hAnsi="Cambria"/>
          <w:sz w:val="24"/>
          <w:szCs w:val="24"/>
        </w:rPr>
        <w:t xml:space="preserve">, </w:t>
      </w:r>
      <w:hyperlink r:id="rId9" w:tooltip="en:Case-study" w:history="1">
        <w:proofErr w:type="spellStart"/>
        <w:r w:rsidRPr="004C1371">
          <w:rPr>
            <w:rStyle w:val="a6"/>
            <w:rFonts w:ascii="Cambria" w:hAnsi="Cambria"/>
            <w:sz w:val="24"/>
            <w:szCs w:val="24"/>
          </w:rPr>
          <w:t>case-study</w:t>
        </w:r>
        <w:proofErr w:type="spellEnd"/>
      </w:hyperlink>
      <w:r w:rsidRPr="004C1371">
        <w:rPr>
          <w:rFonts w:ascii="Cambria" w:hAnsi="Cambria"/>
          <w:sz w:val="24"/>
          <w:szCs w:val="24"/>
        </w:rPr>
        <w:t>, метод конкретных ситуаций, метод ситуационного анализа) — техника обучения, использующая описание реальных экономических, социальных и бизнес-ситуаций. Обучающиеся должны исследовать ситуацию, разобраться в сути проблем, предложить возможные решения и выбрать лучшее из них. Кейсы основываются на реальном фактическом материале или же приближены к реальной ситуации.</w:t>
      </w:r>
    </w:p>
    <w:p w:rsidR="004C1371" w:rsidRPr="004C1371" w:rsidRDefault="004C1371" w:rsidP="004C1371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4C1371" w:rsidRPr="004C1371" w:rsidRDefault="004C1371" w:rsidP="004C1371">
      <w:pPr>
        <w:spacing w:after="0"/>
        <w:rPr>
          <w:rFonts w:ascii="Cambria" w:hAnsi="Cambria"/>
          <w:sz w:val="24"/>
          <w:szCs w:val="24"/>
        </w:rPr>
      </w:pPr>
      <w:proofErr w:type="spellStart"/>
      <w:r w:rsidRPr="004C1371">
        <w:rPr>
          <w:rFonts w:ascii="Cambria" w:hAnsi="Cambria"/>
          <w:b/>
          <w:bCs/>
          <w:sz w:val="24"/>
          <w:szCs w:val="24"/>
        </w:rPr>
        <w:t>Тьютор</w:t>
      </w:r>
      <w:proofErr w:type="spellEnd"/>
      <w:r w:rsidRPr="004C1371">
        <w:rPr>
          <w:rFonts w:ascii="Cambria" w:hAnsi="Cambria"/>
          <w:sz w:val="24"/>
          <w:szCs w:val="24"/>
        </w:rPr>
        <w:t> — (</w:t>
      </w:r>
      <w:hyperlink r:id="rId10" w:tooltip="Английский язык" w:history="1">
        <w:r w:rsidRPr="004C1371">
          <w:rPr>
            <w:rStyle w:val="a6"/>
            <w:rFonts w:ascii="Cambria" w:hAnsi="Cambria"/>
            <w:sz w:val="24"/>
            <w:szCs w:val="24"/>
          </w:rPr>
          <w:t>англ.</w:t>
        </w:r>
      </w:hyperlink>
      <w:r w:rsidRPr="004C1371">
        <w:rPr>
          <w:rFonts w:ascii="Cambria" w:hAnsi="Cambria"/>
          <w:sz w:val="24"/>
          <w:szCs w:val="24"/>
        </w:rPr>
        <w:t> </w:t>
      </w:r>
      <w:r w:rsidRPr="004C1371">
        <w:rPr>
          <w:rFonts w:ascii="Cambria" w:hAnsi="Cambria"/>
          <w:i/>
          <w:iCs/>
          <w:sz w:val="24"/>
          <w:szCs w:val="24"/>
          <w:lang w:val="en"/>
        </w:rPr>
        <w:t>tutor</w:t>
      </w:r>
      <w:r w:rsidRPr="004C1371">
        <w:rPr>
          <w:rFonts w:ascii="Cambria" w:hAnsi="Cambria"/>
          <w:sz w:val="24"/>
          <w:szCs w:val="24"/>
        </w:rPr>
        <w:t xml:space="preserve">) исторически сложившаяся особая </w:t>
      </w:r>
      <w:hyperlink r:id="rId11" w:tooltip="Педагог" w:history="1">
        <w:r w:rsidRPr="004C1371">
          <w:rPr>
            <w:rStyle w:val="a6"/>
            <w:rFonts w:ascii="Cambria" w:hAnsi="Cambria"/>
            <w:sz w:val="24"/>
            <w:szCs w:val="24"/>
          </w:rPr>
          <w:t>педагогическая</w:t>
        </w:r>
      </w:hyperlink>
      <w:r w:rsidRPr="004C1371">
        <w:rPr>
          <w:rFonts w:ascii="Cambria" w:hAnsi="Cambria"/>
          <w:sz w:val="24"/>
          <w:szCs w:val="24"/>
        </w:rPr>
        <w:t xml:space="preserve"> должность. </w:t>
      </w:r>
      <w:proofErr w:type="spellStart"/>
      <w:r w:rsidRPr="004C1371">
        <w:rPr>
          <w:rFonts w:ascii="Cambria" w:hAnsi="Cambria"/>
          <w:sz w:val="24"/>
          <w:szCs w:val="24"/>
        </w:rPr>
        <w:t>Тьютор</w:t>
      </w:r>
      <w:proofErr w:type="spellEnd"/>
      <w:r w:rsidRPr="004C1371">
        <w:rPr>
          <w:rFonts w:ascii="Cambria" w:hAnsi="Cambria"/>
          <w:sz w:val="24"/>
          <w:szCs w:val="24"/>
        </w:rPr>
        <w:t xml:space="preserve"> обеспечивает разработку индивидуальных образовательных программ учащихся и студентов и сопровождает процесс индивидуального образования в школе, вузе, в системах дополнительного и непрерывного образования.</w:t>
      </w:r>
      <w:r w:rsidRPr="004C1371">
        <w:rPr>
          <w:rFonts w:ascii="Cambria" w:hAnsi="Cambria"/>
          <w:sz w:val="24"/>
          <w:szCs w:val="24"/>
        </w:rPr>
        <w:br/>
      </w:r>
    </w:p>
    <w:p w:rsidR="004C1371" w:rsidRPr="004C1371" w:rsidRDefault="004C1371" w:rsidP="004C1371">
      <w:pPr>
        <w:spacing w:after="0"/>
        <w:rPr>
          <w:rFonts w:ascii="Cambria" w:hAnsi="Cambria"/>
          <w:sz w:val="24"/>
          <w:szCs w:val="24"/>
        </w:rPr>
      </w:pPr>
    </w:p>
    <w:p w:rsidR="004C1371" w:rsidRPr="004C1371" w:rsidRDefault="004C1371" w:rsidP="004C1371">
      <w:pPr>
        <w:spacing w:after="0"/>
        <w:rPr>
          <w:rFonts w:ascii="Cambria" w:hAnsi="Cambria"/>
          <w:sz w:val="24"/>
          <w:szCs w:val="24"/>
        </w:rPr>
      </w:pPr>
    </w:p>
    <w:p w:rsidR="004C1371" w:rsidRPr="004C1371" w:rsidRDefault="004C1371" w:rsidP="004C1371">
      <w:pPr>
        <w:spacing w:after="0"/>
        <w:rPr>
          <w:rFonts w:ascii="Cambria" w:hAnsi="Cambria"/>
          <w:sz w:val="24"/>
          <w:szCs w:val="24"/>
        </w:rPr>
      </w:pPr>
    </w:p>
    <w:p w:rsidR="004C1371" w:rsidRPr="004C1371" w:rsidRDefault="004C1371" w:rsidP="004C1371">
      <w:pPr>
        <w:spacing w:after="0"/>
        <w:rPr>
          <w:rFonts w:ascii="Cambria" w:hAnsi="Cambria"/>
          <w:sz w:val="24"/>
          <w:szCs w:val="24"/>
        </w:rPr>
      </w:pPr>
    </w:p>
    <w:p w:rsidR="004C1371" w:rsidRPr="004C1371" w:rsidRDefault="004C1371" w:rsidP="004C1371">
      <w:pPr>
        <w:spacing w:after="0"/>
        <w:rPr>
          <w:rFonts w:ascii="Cambria" w:hAnsi="Cambria"/>
          <w:sz w:val="24"/>
          <w:szCs w:val="24"/>
        </w:rPr>
      </w:pPr>
    </w:p>
    <w:p w:rsidR="004C1371" w:rsidRPr="004C1371" w:rsidRDefault="004C1371" w:rsidP="004C1371">
      <w:pPr>
        <w:spacing w:after="0"/>
        <w:rPr>
          <w:rFonts w:ascii="Cambria" w:hAnsi="Cambria"/>
          <w:sz w:val="24"/>
          <w:szCs w:val="24"/>
        </w:rPr>
      </w:pPr>
    </w:p>
    <w:p w:rsidR="004C1371" w:rsidRPr="004C1371" w:rsidRDefault="004C1371" w:rsidP="004C1371">
      <w:pPr>
        <w:spacing w:after="0"/>
        <w:rPr>
          <w:rFonts w:ascii="Cambria" w:hAnsi="Cambria"/>
          <w:sz w:val="24"/>
          <w:szCs w:val="24"/>
        </w:rPr>
      </w:pPr>
    </w:p>
    <w:p w:rsidR="004C1371" w:rsidRPr="004C1371" w:rsidRDefault="004C1371" w:rsidP="004C1371">
      <w:pPr>
        <w:spacing w:after="0"/>
        <w:rPr>
          <w:rFonts w:ascii="Cambria" w:hAnsi="Cambria"/>
          <w:sz w:val="24"/>
          <w:szCs w:val="24"/>
        </w:rPr>
      </w:pPr>
    </w:p>
    <w:p w:rsidR="004C1371" w:rsidRPr="004C1371" w:rsidRDefault="004C1371" w:rsidP="004C1371">
      <w:pPr>
        <w:spacing w:after="0"/>
        <w:rPr>
          <w:rFonts w:ascii="Cambria" w:hAnsi="Cambria"/>
          <w:sz w:val="24"/>
          <w:szCs w:val="24"/>
        </w:rPr>
      </w:pPr>
    </w:p>
    <w:p w:rsidR="00D2272E" w:rsidRPr="004C1371" w:rsidRDefault="00D2272E" w:rsidP="004C1371">
      <w:pPr>
        <w:spacing w:after="0"/>
        <w:rPr>
          <w:rFonts w:ascii="Cambria" w:hAnsi="Cambria"/>
          <w:sz w:val="24"/>
          <w:szCs w:val="24"/>
        </w:rPr>
      </w:pPr>
    </w:p>
    <w:sectPr w:rsidR="00D2272E" w:rsidRPr="004C1371" w:rsidSect="00CF6964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998434"/>
      <w:docPartObj>
        <w:docPartGallery w:val="Page Numbers (Bottom of Page)"/>
        <w:docPartUnique/>
      </w:docPartObj>
    </w:sdtPr>
    <w:sdtEndPr/>
    <w:sdtContent>
      <w:p w:rsidR="00CF6964" w:rsidRDefault="004C13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F6964" w:rsidRDefault="004C1371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0F9E"/>
    <w:multiLevelType w:val="hybridMultilevel"/>
    <w:tmpl w:val="A4C0C3BC"/>
    <w:lvl w:ilvl="0" w:tplc="B1C0C154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2231F"/>
    <w:multiLevelType w:val="hybridMultilevel"/>
    <w:tmpl w:val="227E8960"/>
    <w:lvl w:ilvl="0" w:tplc="BF747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C16BA"/>
    <w:multiLevelType w:val="hybridMultilevel"/>
    <w:tmpl w:val="074096E0"/>
    <w:lvl w:ilvl="0" w:tplc="BF747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E259F"/>
    <w:multiLevelType w:val="multilevel"/>
    <w:tmpl w:val="E5AE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71"/>
    <w:rsid w:val="004C1371"/>
    <w:rsid w:val="00D2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3FBB9-B460-4412-B761-57EE47D2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C1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C1371"/>
  </w:style>
  <w:style w:type="character" w:styleId="a6">
    <w:name w:val="Hyperlink"/>
    <w:basedOn w:val="a0"/>
    <w:uiPriority w:val="99"/>
    <w:unhideWhenUsed/>
    <w:rsid w:val="004C1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0%B3%D0%BB%D0%B8%D0%B9%D1%81%D0%BA%D0%B8%D0%B9_%D1%8F%D0%B7%D1%8B%D0%B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B%D1%8C%D1%82%D1%88%D1%83%D0%BB%D0%BB%D0%B5%D1%80,_%D0%93%D0%B5%D0%BD%D1%80%D0%B8%D1%85_%D0%A1%D0%B0%D1%83%D0%BB%D0%BE%D0%B2%D0%B8%D1%87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98%D0%B7%D0%BE%D0%B1%D1%80%D0%B5%D1%82%D0%B0%D1%82%D0%B5%D0%BB%D1%8C%D1%81%D0%BA%D0%B0%D1%8F_%D0%B7%D0%B0%D0%B4%D0%B0%D1%87%D0%B0&amp;action=edit&amp;redlink=1" TargetMode="External"/><Relationship Id="rId11" Type="http://schemas.openxmlformats.org/officeDocument/2006/relationships/hyperlink" Target="https://ru.wikipedia.org/wiki/%D0%9F%D0%B5%D0%B4%D0%B0%D0%B3%D0%BE%D0%B3" TargetMode="External"/><Relationship Id="rId5" Type="http://schemas.openxmlformats.org/officeDocument/2006/relationships/hyperlink" Target="https://ru.wikipedia.org/wiki/%D0%A2%D0%B5%D1%85%D0%BD%D0%B8%D1%87%D0%B5%D1%81%D0%BA%D0%B0%D1%8F_%D1%81%D0%B8%D1%81%D1%82%D0%B5%D0%BC%D0%B0" TargetMode="External"/><Relationship Id="rId10" Type="http://schemas.openxmlformats.org/officeDocument/2006/relationships/hyperlink" Target="https://ru.wikipedia.org/wiki/%D0%90%D0%BD%D0%B3%D0%BB%D0%B8%D0%B9%D1%81%D0%BA%D0%B8%D0%B9_%D1%8F%D0%B7%D1%8B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Case-stud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1264</Words>
  <Characters>7205</Characters>
  <Application>Microsoft Office Word</Application>
  <DocSecurity>0</DocSecurity>
  <Lines>60</Lines>
  <Paragraphs>16</Paragraphs>
  <ScaleCrop>false</ScaleCrop>
  <Company/>
  <LinksUpToDate>false</LinksUpToDate>
  <CharactersWithSpaces>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2015-05-17T14:55:00Z</dcterms:created>
  <dcterms:modified xsi:type="dcterms:W3CDTF">2015-05-17T14:56:00Z</dcterms:modified>
</cp:coreProperties>
</file>