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F5" w:rsidRDefault="009F1CF5">
      <w:pPr>
        <w:pStyle w:val="30"/>
        <w:shd w:val="clear" w:color="auto" w:fill="auto"/>
        <w:spacing w:after="1584" w:line="552" w:lineRule="exact"/>
        <w:ind w:right="20"/>
      </w:pPr>
    </w:p>
    <w:p w:rsidR="009F1CF5" w:rsidRDefault="009F1CF5">
      <w:pPr>
        <w:pStyle w:val="30"/>
        <w:shd w:val="clear" w:color="auto" w:fill="auto"/>
        <w:spacing w:after="1584" w:line="552" w:lineRule="exact"/>
        <w:ind w:right="20"/>
      </w:pPr>
    </w:p>
    <w:p w:rsidR="009F1CF5" w:rsidRPr="009F1CF5" w:rsidRDefault="009F1CF5" w:rsidP="009F1CF5">
      <w:pPr>
        <w:jc w:val="center"/>
        <w:rPr>
          <w:rFonts w:ascii="Times New Roman" w:hAnsi="Times New Roman" w:cs="Times New Roman"/>
          <w:sz w:val="52"/>
        </w:rPr>
      </w:pPr>
    </w:p>
    <w:p w:rsidR="008D0353" w:rsidRPr="009F1CF5" w:rsidRDefault="00F613AC" w:rsidP="009F1CF5">
      <w:pPr>
        <w:jc w:val="center"/>
        <w:rPr>
          <w:rFonts w:ascii="Times New Roman" w:hAnsi="Times New Roman" w:cs="Times New Roman"/>
          <w:sz w:val="52"/>
        </w:rPr>
      </w:pPr>
      <w:r w:rsidRPr="009F1CF5">
        <w:rPr>
          <w:rFonts w:ascii="Times New Roman" w:hAnsi="Times New Roman" w:cs="Times New Roman"/>
          <w:sz w:val="52"/>
        </w:rPr>
        <w:t xml:space="preserve">Дидактическая </w:t>
      </w:r>
      <w:r w:rsidRPr="009F1CF5">
        <w:rPr>
          <w:rFonts w:ascii="Times New Roman" w:hAnsi="Times New Roman" w:cs="Times New Roman"/>
          <w:sz w:val="52"/>
        </w:rPr>
        <w:t xml:space="preserve">игра, как </w:t>
      </w:r>
      <w:r w:rsidRPr="009F1CF5">
        <w:rPr>
          <w:rFonts w:ascii="Times New Roman" w:hAnsi="Times New Roman" w:cs="Times New Roman"/>
          <w:sz w:val="52"/>
        </w:rPr>
        <w:t>средство</w:t>
      </w:r>
      <w:r w:rsidRPr="009F1CF5">
        <w:rPr>
          <w:rFonts w:ascii="Times New Roman" w:hAnsi="Times New Roman" w:cs="Times New Roman"/>
          <w:sz w:val="52"/>
        </w:rPr>
        <w:br/>
      </w:r>
      <w:r w:rsidRPr="009F1CF5">
        <w:rPr>
          <w:rFonts w:ascii="Times New Roman" w:hAnsi="Times New Roman" w:cs="Times New Roman"/>
          <w:sz w:val="52"/>
        </w:rPr>
        <w:t xml:space="preserve">художественно-творческого </w:t>
      </w:r>
      <w:r w:rsidRPr="009F1CF5">
        <w:rPr>
          <w:rFonts w:ascii="Times New Roman" w:hAnsi="Times New Roman" w:cs="Times New Roman"/>
          <w:sz w:val="52"/>
        </w:rPr>
        <w:t>развития</w:t>
      </w:r>
      <w:r w:rsidRPr="009F1CF5">
        <w:rPr>
          <w:rFonts w:ascii="Times New Roman" w:hAnsi="Times New Roman" w:cs="Times New Roman"/>
          <w:sz w:val="52"/>
        </w:rPr>
        <w:br/>
      </w:r>
      <w:r w:rsidRPr="009F1CF5">
        <w:rPr>
          <w:rFonts w:ascii="Times New Roman" w:hAnsi="Times New Roman" w:cs="Times New Roman"/>
          <w:sz w:val="52"/>
        </w:rPr>
        <w:t>ребенка-дошкольника.</w:t>
      </w: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  <w:bookmarkStart w:id="0" w:name="_GoBack"/>
      <w:bookmarkEnd w:id="0"/>
    </w:p>
    <w:p w:rsidR="009F1CF5" w:rsidRDefault="009F1CF5">
      <w:pPr>
        <w:pStyle w:val="20"/>
        <w:shd w:val="clear" w:color="auto" w:fill="auto"/>
        <w:spacing w:before="0" w:line="320" w:lineRule="exact"/>
        <w:ind w:right="20" w:firstLine="0"/>
        <w:rPr>
          <w:rStyle w:val="21"/>
        </w:rPr>
      </w:pPr>
    </w:p>
    <w:p w:rsidR="008D0353" w:rsidRDefault="00F613AC">
      <w:pPr>
        <w:pStyle w:val="20"/>
        <w:shd w:val="clear" w:color="auto" w:fill="auto"/>
        <w:spacing w:before="0" w:line="389" w:lineRule="exact"/>
        <w:ind w:firstLine="400"/>
        <w:jc w:val="left"/>
      </w:pPr>
      <w:r>
        <w:t>Ранний возраст - период, когда становление всех органов и систем организма идет очень быстрыми темпами,</w:t>
      </w:r>
      <w:r>
        <w:t xml:space="preserve"> Поэтому очень важно своевременно заложить основы полноценного развития. Сформированные в раннем возрасте навыки и умения в сравнении и сопоставлении, нахождения одинакового и отличительного, выделения главного способствует ускоренному развитию аналитико-с</w:t>
      </w:r>
      <w:r>
        <w:t>интетических процессов, способности к комбинированию, преобразованию, что является одним из компонентов успешного обучения ребенка в школе.</w:t>
      </w:r>
    </w:p>
    <w:p w:rsidR="009F1CF5" w:rsidRDefault="00F613AC" w:rsidP="009F1CF5">
      <w:pPr>
        <w:pStyle w:val="20"/>
        <w:shd w:val="clear" w:color="auto" w:fill="auto"/>
        <w:spacing w:before="0" w:line="389" w:lineRule="exact"/>
        <w:ind w:firstLine="400"/>
        <w:jc w:val="left"/>
      </w:pPr>
      <w:r>
        <w:t xml:space="preserve">Полученный детьми в раннем возрасте опыт, по составлению предметных или сюжетных изображений с помощью готовых форм </w:t>
      </w:r>
      <w:r>
        <w:t>обеспечивает развитие образного видения, а также формирование предпосылок сюжетного рисунка и развитие связанной речи. На более поздних возрастных этапах. Знакомясь со свойствами предметов, разнообразными формами, цветами, отношениями величин, пространстве</w:t>
      </w:r>
      <w:r>
        <w:t xml:space="preserve">нными отношениями, ребенок накапливает запас представлений об этих свойствах, что очень важно для дальнейшего </w:t>
      </w:r>
      <w:r w:rsidR="009F1CF5">
        <w:t>у</w:t>
      </w:r>
      <w:r>
        <w:t>мственного развития.</w:t>
      </w:r>
      <w:r w:rsidR="009F1CF5">
        <w:t xml:space="preserve"> </w:t>
      </w:r>
    </w:p>
    <w:p w:rsidR="008D0353" w:rsidRDefault="00F613AC" w:rsidP="009F1CF5">
      <w:pPr>
        <w:pStyle w:val="20"/>
        <w:shd w:val="clear" w:color="auto" w:fill="auto"/>
        <w:spacing w:before="0" w:after="6295" w:line="389" w:lineRule="exact"/>
        <w:ind w:firstLine="400"/>
        <w:jc w:val="left"/>
      </w:pPr>
      <w:r>
        <w:t xml:space="preserve">Я, давно работаю с детьми в возрасте от 2-х до 3-х лет. Сенсорное развитие детей данного возраста всегда было и остается определяющим. Игры с цветом, формой, величиной - </w:t>
      </w:r>
      <w:r>
        <w:t>являются обязательными в развитии детей и вызывают у них большой интерес. Поэтому я, давно стала организовывать не большие по длительности игры и упражнения с готовыми плоскостными формами. Надеясь на то, что у детей быстрее будет формироваться сенсорные э</w:t>
      </w:r>
      <w:r>
        <w:t xml:space="preserve">талоны, лучше будет развиваться мелкая мускулатура пальцев, повысится произвольность и координированность движений руки, осознанность действий. Сначала мы «привязывали» плоскостные шарики к ниточкам по заданным условиям: по цвету, размеру. Например: детям </w:t>
      </w:r>
      <w:r>
        <w:t>предлагалось подобрать красный шарик к красной нитке, синий к синей; привязать большие шарики к ниткам такого же цвета; привязать маленькие шарики так, чтобы цвет шарика и нитки были одинаковыми. При этом обращалось внимание на то, чтобы шарики были плотно</w:t>
      </w:r>
      <w:r>
        <w:t xml:space="preserve"> «привязаны» к ниточкам.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20"/>
        <w:jc w:val="left"/>
      </w:pPr>
      <w:r>
        <w:lastRenderedPageBreak/>
        <w:t xml:space="preserve">Также проводила игры, где кроме сравнения плоскостных изображений по цвету, присоединения их друг к другу, детям предлагались занятия на осознанность и произвольность действий, </w:t>
      </w:r>
      <w:r w:rsidR="009F1CF5">
        <w:t>например,</w:t>
      </w:r>
      <w:r>
        <w:t xml:space="preserve"> выкладывать круглые формы в одном направлении</w:t>
      </w:r>
      <w:r>
        <w:t xml:space="preserve">, в порядке уменьшения их по величине или располагать фигурки одна напротив другой: «Все котята должны сесть носом к своей миске». Далее я побуждала детей к самостоятельному нахождению способов выкладывания башенки, пирамидки из прямоугольных форм, разных </w:t>
      </w:r>
      <w:r>
        <w:t>по цвету и величине; выкладыванию персонажей сказки в порядке следования текста, плотно приставляя их к друг другу.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20"/>
        <w:jc w:val="left"/>
      </w:pPr>
      <w:r>
        <w:t xml:space="preserve">Я пришла к выводу, что процесс обучения должен осуществляться одновременно по нескольким направлениям, но с обязательным соблюдением </w:t>
      </w:r>
      <w:r>
        <w:t>принципа от простого к сложному: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5" w:lineRule="exact"/>
        <w:ind w:firstLine="320"/>
        <w:jc w:val="left"/>
      </w:pPr>
      <w:r>
        <w:t>От неосознанных, полуосознанных действий к целенаправленным и произвольным.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365" w:lineRule="exact"/>
        <w:ind w:left="320" w:firstLine="0"/>
        <w:jc w:val="both"/>
      </w:pPr>
      <w:r>
        <w:t>От сенсомоторного, наглядно-действенного мышления к образному.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365" w:lineRule="exact"/>
        <w:ind w:left="320" w:firstLine="0"/>
        <w:jc w:val="both"/>
      </w:pPr>
      <w:r>
        <w:t>От индивидуальных действий к совместным действиям.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5" w:lineRule="exact"/>
        <w:ind w:firstLine="320"/>
        <w:jc w:val="left"/>
      </w:pPr>
      <w:r>
        <w:t>От манипулирования простейшими фо</w:t>
      </w:r>
      <w:r>
        <w:t>рмами к составлению целого из частей.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365" w:lineRule="exact"/>
        <w:ind w:firstLine="320"/>
        <w:jc w:val="left"/>
      </w:pPr>
      <w:r>
        <w:t>От составления несложных композиций из нескольких предметных изображений.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before="0" w:line="365" w:lineRule="exact"/>
        <w:ind w:firstLine="360"/>
        <w:jc w:val="left"/>
      </w:pPr>
      <w:r>
        <w:t>От действий с помощью взрослого к самостоятельным творческим действиям. Но вместе с тем ставятся другие обучающие задачи, в основе которых лежат</w:t>
      </w:r>
      <w:r>
        <w:t xml:space="preserve"> продолжительные исследования оптимальных возможностей 2-х 3-х летних детей в изобретательной деятельности.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365" w:lineRule="exact"/>
        <w:ind w:firstLine="360"/>
        <w:jc w:val="left"/>
      </w:pPr>
      <w:r>
        <w:t>Накопление детьми элементарного опыта в составлении целого из частей.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365" w:lineRule="exact"/>
        <w:ind w:firstLine="360"/>
        <w:jc w:val="left"/>
      </w:pPr>
      <w:r>
        <w:t>Формирование простейших приемов работы с бумагой: выкладывание, точное присоед</w:t>
      </w:r>
      <w:r>
        <w:t>инение одной детали к другой.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365" w:lineRule="exact"/>
        <w:ind w:firstLine="360"/>
        <w:jc w:val="left"/>
      </w:pPr>
      <w:r>
        <w:t>Формирование умения работать на разных по размеру листах бумаги коллективного и индивидуального.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60"/>
        <w:jc w:val="left"/>
      </w:pPr>
      <w:r>
        <w:t>Мною был выполнен большой объем работы по изготовлению дидактического материала. В основном это плоскостные геометрические фигуры</w:t>
      </w:r>
      <w:r>
        <w:t xml:space="preserve"> разного цвета, формы, величины: предметные, сюжетные фигурки, состоящие из нескольких частей и придающие внешние особенности реальных предметов; разноцветные листы картона разного размера в виде аквариума, домика.</w:t>
      </w:r>
      <w:r>
        <w:t xml:space="preserve"> В группе в наличии имеется различный нагл</w:t>
      </w:r>
      <w:r>
        <w:t xml:space="preserve">ядно-демонстрационный материал: иллюстрации, игрушки, а также строительный материал, транспорт, </w:t>
      </w:r>
      <w:r>
        <w:lastRenderedPageBreak/>
        <w:t>куклы для создания определенных игровых ситуаций. Были сделаны следующие дидактические игры: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365" w:lineRule="exact"/>
        <w:ind w:left="360" w:firstLine="0"/>
        <w:jc w:val="both"/>
      </w:pPr>
      <w:r>
        <w:t>«Цветы на лужайке».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365" w:lineRule="exact"/>
        <w:ind w:left="360" w:firstLine="0"/>
        <w:jc w:val="both"/>
      </w:pPr>
      <w:r>
        <w:t>«Цветные шарики».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365" w:lineRule="exact"/>
        <w:ind w:left="360" w:firstLine="0"/>
        <w:jc w:val="both"/>
      </w:pPr>
      <w:r>
        <w:t>«Чаепитие с игрушками».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365" w:lineRule="exact"/>
        <w:ind w:left="360" w:firstLine="0"/>
        <w:jc w:val="both"/>
      </w:pPr>
      <w:r>
        <w:t>«Расс</w:t>
      </w:r>
      <w:r>
        <w:t>кажите сказку Репка».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line="365" w:lineRule="exact"/>
        <w:ind w:left="360" w:firstLine="0"/>
        <w:jc w:val="both"/>
      </w:pPr>
      <w:r>
        <w:t>«Путешествие семьи воздушных шариков».</w:t>
      </w:r>
    </w:p>
    <w:p w:rsidR="008D0353" w:rsidRDefault="00F613AC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300" w:line="365" w:lineRule="exact"/>
        <w:ind w:left="360" w:firstLine="0"/>
        <w:jc w:val="both"/>
      </w:pPr>
      <w:r>
        <w:t>«Матрешки на прогулке».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60"/>
        <w:jc w:val="left"/>
      </w:pPr>
      <w:r>
        <w:t xml:space="preserve">В группе появилась новая пирамидка, я предложила с ней поиграть: пирамидка должна была все время переодеваться, а дети должны были изобразить каждый новый ее наряд с </w:t>
      </w:r>
      <w:r>
        <w:t>помощью плоскостных изображений. При этом детям представилась возможность самостоятельно рассмотреть ее, выложить «новое платье», постоянно сверяясь с натурой. Пирамидки подбирались с небольшим количеством колечек, чтобы задачу сделать посильной и выполним</w:t>
      </w:r>
      <w:r>
        <w:t>ой.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60"/>
        <w:jc w:val="left"/>
      </w:pPr>
      <w:r>
        <w:t>Использование поискового метода побудило малышей к активным поисковым действиям. Дети самостоятельно действовали путем сравнения, сопоставления и добивались нужного результата.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60"/>
        <w:jc w:val="left"/>
      </w:pPr>
      <w:r>
        <w:t>Наблюдая за воспитанниками своей группы во время проведения игр и упражнени</w:t>
      </w:r>
      <w:r>
        <w:t>й с плоскостными изображениями фигур разного цвета,</w:t>
      </w:r>
    </w:p>
    <w:p w:rsidR="008D0353" w:rsidRDefault="00F613AC">
      <w:pPr>
        <w:pStyle w:val="20"/>
        <w:shd w:val="clear" w:color="auto" w:fill="auto"/>
        <w:spacing w:before="0" w:line="365" w:lineRule="exact"/>
        <w:ind w:right="320" w:firstLine="0"/>
        <w:jc w:val="both"/>
      </w:pPr>
      <w:r>
        <w:t>формы, величины я пришла к убеждению, что занятия аппликацией с детьми этих лет жизни, могут быть привлекательными и доступными для малышей.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40"/>
        <w:jc w:val="left"/>
      </w:pPr>
      <w:r>
        <w:t>Доступность объясняется не сложностью исполнительных приемов, к</w:t>
      </w:r>
      <w:r>
        <w:t>оторые осваивают дети во время аппликационной деятельности, а также возможностью манипулирования готовыми формами для достижения результата.</w:t>
      </w:r>
    </w:p>
    <w:p w:rsidR="008D0353" w:rsidRDefault="00F613AC">
      <w:pPr>
        <w:pStyle w:val="20"/>
        <w:shd w:val="clear" w:color="auto" w:fill="auto"/>
        <w:spacing w:before="0" w:line="365" w:lineRule="exact"/>
        <w:ind w:firstLine="340"/>
        <w:jc w:val="left"/>
      </w:pPr>
      <w:r>
        <w:t>Занятия аппликацией при направленном руководстве и при использовании соответствующих возрасту методов и приемов даю</w:t>
      </w:r>
      <w:r>
        <w:t>т большой обучающий и развивающий эффект.</w:t>
      </w:r>
    </w:p>
    <w:p w:rsidR="009F1CF5" w:rsidRDefault="00F613AC" w:rsidP="009F1CF5">
      <w:pPr>
        <w:pStyle w:val="20"/>
        <w:shd w:val="clear" w:color="auto" w:fill="auto"/>
        <w:spacing w:before="0" w:line="365" w:lineRule="exact"/>
        <w:ind w:firstLine="340"/>
        <w:jc w:val="left"/>
      </w:pPr>
      <w: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</w:t>
      </w:r>
      <w:r>
        <w:t>но овладевают сенсорными эталонами; приобретают первоначальные навыки поисковой деятельности, усваивают простейшие навыки совместной работы, активно общаются друг с другом и воспитателем.</w:t>
      </w:r>
      <w:bookmarkStart w:id="1" w:name="bookmark2"/>
    </w:p>
    <w:p w:rsidR="009F1CF5" w:rsidRDefault="009F1CF5" w:rsidP="009F1CF5">
      <w:pPr>
        <w:pStyle w:val="20"/>
        <w:shd w:val="clear" w:color="auto" w:fill="auto"/>
        <w:spacing w:before="0" w:line="365" w:lineRule="exact"/>
        <w:ind w:firstLine="340"/>
        <w:jc w:val="left"/>
      </w:pPr>
    </w:p>
    <w:p w:rsidR="008D0353" w:rsidRDefault="00F613AC" w:rsidP="009F1CF5">
      <w:pPr>
        <w:pStyle w:val="20"/>
        <w:shd w:val="clear" w:color="auto" w:fill="auto"/>
        <w:spacing w:before="0" w:line="365" w:lineRule="exact"/>
        <w:ind w:firstLine="340"/>
        <w:jc w:val="left"/>
      </w:pPr>
      <w:r>
        <w:lastRenderedPageBreak/>
        <w:t>Список литературы.</w:t>
      </w:r>
      <w:bookmarkEnd w:id="1"/>
    </w:p>
    <w:p w:rsidR="008D0353" w:rsidRDefault="00F613AC">
      <w:pPr>
        <w:pStyle w:val="20"/>
        <w:numPr>
          <w:ilvl w:val="0"/>
          <w:numId w:val="2"/>
        </w:numPr>
        <w:shd w:val="clear" w:color="auto" w:fill="auto"/>
        <w:tabs>
          <w:tab w:val="left" w:pos="1407"/>
        </w:tabs>
        <w:spacing w:before="0" w:line="365" w:lineRule="exact"/>
        <w:ind w:left="1380"/>
        <w:jc w:val="left"/>
      </w:pPr>
      <w:r>
        <w:t>П</w:t>
      </w:r>
      <w:r>
        <w:t>илюгина Э.Г. «Сенсорные способности малыша» М. П</w:t>
      </w:r>
      <w:r>
        <w:t>росвещение, 1996 год. с Л12.</w:t>
      </w:r>
    </w:p>
    <w:p w:rsidR="008D0353" w:rsidRDefault="00F613AC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65" w:lineRule="exact"/>
        <w:ind w:left="1380"/>
        <w:jc w:val="left"/>
      </w:pPr>
      <w:r>
        <w:t>Григорьева Г.Г., Кочетова Н.П., Груба Г.В. «Играем с малышами» М. Просвещение, 2003 год. с.80.</w:t>
      </w:r>
    </w:p>
    <w:p w:rsidR="008D0353" w:rsidRDefault="00F613AC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65" w:lineRule="exact"/>
        <w:ind w:left="1380"/>
        <w:jc w:val="left"/>
      </w:pPr>
      <w:r>
        <w:t>Дропова Т.Н., Якобсон С.Г. «Обучение детей 2-4 лет рисованию, лепке, аппликации в игре», М. Владос, 2004 год. сЛ52.</w:t>
      </w:r>
    </w:p>
    <w:p w:rsidR="008D0353" w:rsidRDefault="00F613AC" w:rsidP="00065C27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65" w:lineRule="exact"/>
        <w:ind w:left="1380"/>
        <w:jc w:val="left"/>
      </w:pPr>
      <w:r>
        <w:t xml:space="preserve">Печора К.Л., </w:t>
      </w:r>
      <w:r>
        <w:t>Пантюхина Г.В., Голубева Л.Г. «Дети раннего возраста в дошкольных учреждениях». М. Просвещение, 1990 год. с.144.</w:t>
      </w:r>
    </w:p>
    <w:sectPr w:rsidR="008D0353" w:rsidSect="009F1CF5">
      <w:footerReference w:type="default" r:id="rId7"/>
      <w:pgSz w:w="11900" w:h="16840"/>
      <w:pgMar w:top="1264" w:right="1047" w:bottom="1264" w:left="98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AC" w:rsidRDefault="00F613AC">
      <w:r>
        <w:separator/>
      </w:r>
    </w:p>
  </w:endnote>
  <w:endnote w:type="continuationSeparator" w:id="0">
    <w:p w:rsidR="00F613AC" w:rsidRDefault="00F6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53" w:rsidRDefault="00F613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6pt;margin-top:797.85pt;width:5.0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0353" w:rsidRDefault="00F613A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F1CF5" w:rsidRPr="009F1CF5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AC" w:rsidRDefault="00F613AC"/>
  </w:footnote>
  <w:footnote w:type="continuationSeparator" w:id="0">
    <w:p w:rsidR="00F613AC" w:rsidRDefault="00F613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3D99"/>
    <w:multiLevelType w:val="multilevel"/>
    <w:tmpl w:val="CE4CC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F312E"/>
    <w:multiLevelType w:val="multilevel"/>
    <w:tmpl w:val="BEAEC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0353"/>
    <w:rsid w:val="008D0353"/>
    <w:rsid w:val="009F1CF5"/>
    <w:rsid w:val="00F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33E3028-65CC-4947-9E35-96ADBE83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23pt0pt">
    <w:name w:val="Основной текст (3) + 23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20pt">
    <w:name w:val="Основной текст (3) + 2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8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280" w:line="0" w:lineRule="atLeast"/>
      <w:ind w:hanging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240" w:line="0" w:lineRule="atLeast"/>
      <w:jc w:val="center"/>
    </w:pPr>
    <w:rPr>
      <w:rFonts w:ascii="Arial Narrow" w:eastAsia="Arial Narrow" w:hAnsi="Arial Narrow" w:cs="Arial Narrow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Ruehl" w:eastAsia="FrankRuehl" w:hAnsi="FrankRuehl" w:cs="FrankRuehl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F1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CF5"/>
    <w:rPr>
      <w:color w:val="000000"/>
    </w:rPr>
  </w:style>
  <w:style w:type="paragraph" w:styleId="a9">
    <w:name w:val="footer"/>
    <w:basedOn w:val="a"/>
    <w:link w:val="aa"/>
    <w:uiPriority w:val="99"/>
    <w:unhideWhenUsed/>
    <w:rsid w:val="009F1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C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Nikolai Karzin</dc:creator>
  <cp:lastModifiedBy>Nikolai Karzin</cp:lastModifiedBy>
  <cp:revision>2</cp:revision>
  <dcterms:created xsi:type="dcterms:W3CDTF">2014-08-31T17:30:00Z</dcterms:created>
  <dcterms:modified xsi:type="dcterms:W3CDTF">2014-08-31T17:30:00Z</dcterms:modified>
</cp:coreProperties>
</file>