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DC" w:rsidRPr="00865C62" w:rsidRDefault="00373E8B" w:rsidP="00865C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65C62">
        <w:rPr>
          <w:rFonts w:ascii="Times New Roman" w:hAnsi="Times New Roman" w:cs="Times New Roman"/>
          <w:sz w:val="24"/>
        </w:rPr>
        <w:t xml:space="preserve">Кашапова </w:t>
      </w:r>
      <w:proofErr w:type="spellStart"/>
      <w:r w:rsidRPr="00865C62">
        <w:rPr>
          <w:rFonts w:ascii="Times New Roman" w:hAnsi="Times New Roman" w:cs="Times New Roman"/>
          <w:sz w:val="24"/>
        </w:rPr>
        <w:t>Миляуша</w:t>
      </w:r>
      <w:proofErr w:type="spellEnd"/>
      <w:r w:rsidRPr="00865C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5C62">
        <w:rPr>
          <w:rFonts w:ascii="Times New Roman" w:hAnsi="Times New Roman" w:cs="Times New Roman"/>
          <w:sz w:val="24"/>
        </w:rPr>
        <w:t>Хусаиновна</w:t>
      </w:r>
      <w:proofErr w:type="spellEnd"/>
    </w:p>
    <w:p w:rsidR="00373E8B" w:rsidRDefault="00373E8B" w:rsidP="00865C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65C62">
        <w:rPr>
          <w:rFonts w:ascii="Times New Roman" w:hAnsi="Times New Roman" w:cs="Times New Roman"/>
          <w:sz w:val="24"/>
        </w:rPr>
        <w:t>ГАОУ СПО «Чистопольский педагогический колледж»</w:t>
      </w:r>
    </w:p>
    <w:p w:rsidR="00865C62" w:rsidRPr="00865C62" w:rsidRDefault="00865C62" w:rsidP="00865C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D121F2" w:rsidRPr="00D121F2" w:rsidRDefault="00D121F2" w:rsidP="00865C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21F2">
        <w:rPr>
          <w:rFonts w:ascii="Times New Roman" w:hAnsi="Times New Roman" w:cs="Times New Roman"/>
          <w:b/>
          <w:sz w:val="28"/>
        </w:rPr>
        <w:t>Формирование ключевых компетенций на уро</w:t>
      </w:r>
      <w:r>
        <w:rPr>
          <w:rFonts w:ascii="Times New Roman" w:hAnsi="Times New Roman" w:cs="Times New Roman"/>
          <w:b/>
          <w:sz w:val="28"/>
        </w:rPr>
        <w:t>ках русского языка и литературы</w:t>
      </w:r>
    </w:p>
    <w:p w:rsidR="00D121F2" w:rsidRPr="00D121F2" w:rsidRDefault="004156FC" w:rsidP="00D121F2">
      <w:pPr>
        <w:spacing w:after="0" w:line="360" w:lineRule="auto"/>
        <w:ind w:left="3686"/>
        <w:rPr>
          <w:rFonts w:ascii="Times New Roman" w:hAnsi="Times New Roman" w:cs="Times New Roman"/>
          <w:i/>
          <w:sz w:val="28"/>
        </w:rPr>
      </w:pPr>
      <w:r w:rsidRPr="00D121F2">
        <w:rPr>
          <w:rFonts w:ascii="Times New Roman" w:hAnsi="Times New Roman" w:cs="Times New Roman"/>
          <w:i/>
          <w:sz w:val="28"/>
        </w:rPr>
        <w:t>«Скажи мне и я забуду. Научи меня и я запомню</w:t>
      </w:r>
      <w:r w:rsidR="00D121F2" w:rsidRPr="00D121F2">
        <w:rPr>
          <w:rFonts w:ascii="Times New Roman" w:hAnsi="Times New Roman" w:cs="Times New Roman"/>
          <w:i/>
          <w:sz w:val="28"/>
        </w:rPr>
        <w:t>. Вовлеки меня и я выучу»</w:t>
      </w:r>
    </w:p>
    <w:p w:rsidR="00373E8B" w:rsidRPr="00D121F2" w:rsidRDefault="00D121F2" w:rsidP="00D121F2">
      <w:pPr>
        <w:spacing w:after="0" w:line="360" w:lineRule="auto"/>
        <w:ind w:left="3686"/>
        <w:jc w:val="right"/>
        <w:rPr>
          <w:rFonts w:ascii="Times New Roman" w:hAnsi="Times New Roman" w:cs="Times New Roman"/>
          <w:i/>
          <w:sz w:val="28"/>
        </w:rPr>
      </w:pPr>
      <w:r w:rsidRPr="00D121F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121F2">
        <w:rPr>
          <w:rFonts w:ascii="Times New Roman" w:hAnsi="Times New Roman" w:cs="Times New Roman"/>
          <w:i/>
          <w:sz w:val="28"/>
        </w:rPr>
        <w:t>Бенджамин</w:t>
      </w:r>
      <w:proofErr w:type="spellEnd"/>
      <w:r w:rsidRPr="00D121F2">
        <w:rPr>
          <w:rFonts w:ascii="Times New Roman" w:hAnsi="Times New Roman" w:cs="Times New Roman"/>
          <w:i/>
          <w:sz w:val="28"/>
        </w:rPr>
        <w:t xml:space="preserve"> Франклин</w:t>
      </w:r>
    </w:p>
    <w:p w:rsidR="00373E8B" w:rsidRDefault="00373E8B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Современный этап развития методики преподавания русского языка и литературы характеризует новые подходы к определению целей обучения. Эти подходы основываются на формировании компетенций. </w:t>
      </w:r>
    </w:p>
    <w:p w:rsidR="00373E8B" w:rsidRDefault="00F73D74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73E8B">
        <w:rPr>
          <w:rFonts w:ascii="Times New Roman" w:hAnsi="Times New Roman" w:cs="Times New Roman"/>
          <w:sz w:val="28"/>
        </w:rPr>
        <w:t>омпетентность значительно отличается от современных знаний, умений и навыков</w:t>
      </w:r>
      <w:r>
        <w:rPr>
          <w:rFonts w:ascii="Times New Roman" w:hAnsi="Times New Roman" w:cs="Times New Roman"/>
          <w:sz w:val="28"/>
        </w:rPr>
        <w:t xml:space="preserve">. Компетентностный подход на первое место выдвигает умение студента разрешать проблемы по аналогии, которые возникают в различных ситуациях: при освоении техники и технологии, во взаимоотношении людей, при оценке собственных поступков, при выполнении социальных ролей,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выборе</w:t>
      </w:r>
      <w:proofErr w:type="gramEnd"/>
      <w:r>
        <w:rPr>
          <w:rFonts w:ascii="Times New Roman" w:hAnsi="Times New Roman" w:cs="Times New Roman"/>
          <w:sz w:val="28"/>
        </w:rPr>
        <w:t xml:space="preserve"> профессии, при решении проблемы самоопределения, выбора стиля жизни, способов разрешения конфликтов, при необходимости ориентироваться на рынке труда и т.д.</w:t>
      </w:r>
    </w:p>
    <w:p w:rsidR="00F73D74" w:rsidRDefault="00F73D74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Особенностью компетентностного обучения является не усваивание готового материала, а прослеживание</w:t>
      </w:r>
      <w:r w:rsidR="009338A7">
        <w:rPr>
          <w:rFonts w:ascii="Times New Roman" w:hAnsi="Times New Roman" w:cs="Times New Roman"/>
          <w:sz w:val="28"/>
        </w:rPr>
        <w:t xml:space="preserve"> условия происхождения данного знания. То есть студенты сами должны формировать понятия, необходимые для решения той или иной задачи. При таком подходе учебная деятельность приобретает исследовательский характер и становится объектом усвоения. </w:t>
      </w:r>
    </w:p>
    <w:p w:rsidR="009338A7" w:rsidRDefault="0058084F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считаю</w:t>
      </w:r>
      <w:r w:rsidR="009338A7">
        <w:rPr>
          <w:rFonts w:ascii="Times New Roman" w:hAnsi="Times New Roman" w:cs="Times New Roman"/>
          <w:sz w:val="28"/>
        </w:rPr>
        <w:t xml:space="preserve">, главной целью </w:t>
      </w:r>
      <w:proofErr w:type="spellStart"/>
      <w:r w:rsidR="009338A7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="009338A7">
        <w:rPr>
          <w:rFonts w:ascii="Times New Roman" w:hAnsi="Times New Roman" w:cs="Times New Roman"/>
          <w:sz w:val="28"/>
        </w:rPr>
        <w:t xml:space="preserve"> подхода в преподавании русского языка и литературы является формирование всесторонне развитой личности, его теоретического мышления</w:t>
      </w:r>
      <w:r w:rsidR="003676F6">
        <w:rPr>
          <w:rFonts w:ascii="Times New Roman" w:hAnsi="Times New Roman" w:cs="Times New Roman"/>
          <w:sz w:val="28"/>
        </w:rPr>
        <w:t>, языковой интуиции и способностей, овладение культурой речевого общения и поведения.</w:t>
      </w:r>
    </w:p>
    <w:p w:rsidR="003676F6" w:rsidRDefault="003676F6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государственном стандарте по русскому языку и литературе определены три основные задачи курса русского языка и литературы: это формирование языковой, коммуникативной и лингвистической компетенции.</w:t>
      </w:r>
    </w:p>
    <w:p w:rsidR="003676F6" w:rsidRDefault="00BC5EC5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считаю, в</w:t>
      </w:r>
      <w:r w:rsidR="003676F6">
        <w:rPr>
          <w:rFonts w:ascii="Times New Roman" w:hAnsi="Times New Roman" w:cs="Times New Roman"/>
          <w:sz w:val="28"/>
        </w:rPr>
        <w:t xml:space="preserve"> целях формирования ключевых компетенций на уроках русского  языка и литературы можно применять элементы критического мышления для развития речи студентов. Этот элемент является очень продуктивным, так как в нем учитываются индивидуальные особенности студентов, создаются условия для творческой работы.</w:t>
      </w:r>
    </w:p>
    <w:p w:rsidR="003F2DDE" w:rsidRDefault="003F2DDE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Применяя стратегии критического мышления, можно вызвать интерес к обучению, дать толчок для осмысления учебного материала, задать рефлексию.</w:t>
      </w:r>
    </w:p>
    <w:p w:rsidR="003F2DDE" w:rsidRDefault="00F208FB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8.65pt;margin-top:158.8pt;width:33.5pt;height:21.4pt;flip:x;z-index:25168179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0" type="#_x0000_t32" style="position:absolute;left:0;text-align:left;margin-left:74.75pt;margin-top:165.25pt;width:4.75pt;height:33.5pt;flip:x;z-index:25168076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9" type="#_x0000_t32" style="position:absolute;left:0;text-align:left;margin-left:98.2pt;margin-top:165.25pt;width:33.45pt;height:33.5pt;flip:x y;z-index:2516797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32" style="position:absolute;left:0;text-align:left;margin-left:-12.95pt;margin-top:146.8pt;width:52.75pt;height:4.2pt;flip:x;z-index:25168281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32" style="position:absolute;left:0;text-align:left;margin-left:131.65pt;margin-top:129.25pt;width:45.2pt;height:10.4pt;flip:y;z-index:2516695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7" style="position:absolute;left:0;text-align:left;margin-left:39.8pt;margin-top:117.75pt;width:86.8pt;height:47.5pt;z-index:251659264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3F2DDE" w:rsidRPr="00BF59EE" w:rsidRDefault="00D73925" w:rsidP="00D73925">
                  <w:pPr>
                    <w:jc w:val="center"/>
                    <w:rPr>
                      <w:sz w:val="20"/>
                    </w:rPr>
                  </w:pPr>
                  <w:r w:rsidRPr="00BF59EE">
                    <w:rPr>
                      <w:sz w:val="20"/>
                    </w:rPr>
                    <w:t>Родовые связи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7" type="#_x0000_t32" style="position:absolute;left:0;text-align:left;margin-left:268.95pt;margin-top:198.75pt;width:47.75pt;height:31pt;flip:x y;z-index:2516776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9" style="position:absolute;left:0;text-align:left;margin-left:184.35pt;margin-top:165.25pt;width:84.6pt;height:64.5pt;z-index:251661312" fillcolor="#9bbb59 [3206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:rsidR="00D73925" w:rsidRPr="00BF59EE" w:rsidRDefault="00D73925" w:rsidP="00D73925">
                  <w:pPr>
                    <w:jc w:val="center"/>
                    <w:rPr>
                      <w:sz w:val="20"/>
                    </w:rPr>
                  </w:pPr>
                  <w:r w:rsidRPr="00BF59EE">
                    <w:rPr>
                      <w:sz w:val="20"/>
                    </w:rPr>
                    <w:t>Синонимические связи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32" style="position:absolute;left:0;text-align:left;margin-left:209.55pt;margin-top:139.65pt;width:15.05pt;height:25.6pt;flip:x y;z-index:2516715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32" style="position:absolute;left:0;text-align:left;margin-left:366.1pt;margin-top:142.6pt;width:52.75pt;height:4.2pt;flip:x;z-index:2516756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32" style="position:absolute;left:0;text-align:left;margin-left:361.05pt;margin-top:165.25pt;width:41.05pt;height:29.3pt;flip:x y;z-index:2516766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8" style="position:absolute;left:0;text-align:left;margin-left:285.7pt;margin-top:113.5pt;width:80.4pt;height:66.7pt;z-index:251660288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D73925" w:rsidRPr="00BF59EE" w:rsidRDefault="00D73925" w:rsidP="00D73925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BF59EE">
                    <w:rPr>
                      <w:sz w:val="20"/>
                    </w:rPr>
                    <w:t>Антоно</w:t>
                  </w:r>
                  <w:proofErr w:type="spellEnd"/>
                  <w:r w:rsidRPr="00BF59EE">
                    <w:rPr>
                      <w:sz w:val="20"/>
                    </w:rPr>
                    <w:t xml:space="preserve"> </w:t>
                  </w:r>
                  <w:proofErr w:type="spellStart"/>
                  <w:r w:rsidR="00BF59EE">
                    <w:rPr>
                      <w:sz w:val="20"/>
                    </w:rPr>
                    <w:t>м</w:t>
                  </w:r>
                  <w:r w:rsidRPr="00BF59EE">
                    <w:rPr>
                      <w:sz w:val="20"/>
                    </w:rPr>
                    <w:t>ические</w:t>
                  </w:r>
                  <w:proofErr w:type="spellEnd"/>
                  <w:r w:rsidRPr="00BF59EE">
                    <w:rPr>
                      <w:sz w:val="20"/>
                    </w:rPr>
                    <w:t xml:space="preserve"> связи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32" style="position:absolute;left:0;text-align:left;margin-left:232.95pt;margin-top:124.2pt;width:52.75pt;height:13.45pt;z-index:2516705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left:0;text-align:left;margin-left:176.85pt;margin-top:105.75pt;width:56.1pt;height:31.9pt;z-index:251658240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3F2DDE" w:rsidRPr="00BF59EE" w:rsidRDefault="00D73925" w:rsidP="00D73925">
                  <w:pPr>
                    <w:jc w:val="center"/>
                    <w:rPr>
                      <w:sz w:val="20"/>
                    </w:rPr>
                  </w:pPr>
                  <w:r w:rsidRPr="00BF59EE">
                    <w:rPr>
                      <w:sz w:val="20"/>
                    </w:rPr>
                    <w:t>Д</w:t>
                  </w:r>
                  <w:r w:rsidR="003F2DDE" w:rsidRPr="00BF59EE">
                    <w:rPr>
                      <w:sz w:val="20"/>
                    </w:rPr>
                    <w:t>руг</w:t>
                  </w:r>
                </w:p>
              </w:txbxContent>
            </v:textbox>
          </v:oval>
        </w:pict>
      </w:r>
      <w:r w:rsidR="003F2DDE">
        <w:rPr>
          <w:rFonts w:ascii="Times New Roman" w:hAnsi="Times New Roman" w:cs="Times New Roman"/>
          <w:sz w:val="28"/>
        </w:rPr>
        <w:t xml:space="preserve">Вот, например, создание </w:t>
      </w:r>
      <w:proofErr w:type="spellStart"/>
      <w:r w:rsidR="003F2DDE">
        <w:rPr>
          <w:rFonts w:ascii="Times New Roman" w:hAnsi="Times New Roman" w:cs="Times New Roman"/>
          <w:sz w:val="28"/>
        </w:rPr>
        <w:t>синквейна</w:t>
      </w:r>
      <w:proofErr w:type="spellEnd"/>
      <w:r w:rsidR="003F2DDE">
        <w:rPr>
          <w:rFonts w:ascii="Times New Roman" w:hAnsi="Times New Roman" w:cs="Times New Roman"/>
          <w:sz w:val="28"/>
        </w:rPr>
        <w:t xml:space="preserve"> со словом «друг». Студентам дается несколько предложений, в которых нужно определить значение слова «друг». Затем они выделяют родовой и видовой признаки этого слова, дают общее определение слову, подбираются синонимы и антонимы.</w:t>
      </w:r>
    </w:p>
    <w:p w:rsidR="00BF59EE" w:rsidRDefault="00BF59EE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59EE" w:rsidRDefault="00BF59EE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59EE" w:rsidRDefault="00BF59EE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59EE" w:rsidRDefault="00BF59EE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59EE" w:rsidRDefault="00F208FB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8" type="#_x0000_t32" style="position:absolute;left:0;text-align:left;margin-left:150.95pt;margin-top:13.1pt;width:33.4pt;height:23.5pt;flip:x;z-index:251678720" o:connectortype="straight"/>
        </w:pict>
      </w:r>
    </w:p>
    <w:p w:rsidR="00BF59EE" w:rsidRDefault="00BF59EE" w:rsidP="00D1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33DB" w:rsidRDefault="008553E1" w:rsidP="00D121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3E1">
        <w:rPr>
          <w:rFonts w:ascii="Times New Roman" w:hAnsi="Times New Roman" w:cs="Times New Roman"/>
          <w:color w:val="000000"/>
          <w:sz w:val="28"/>
          <w:szCs w:val="28"/>
          <w:lang w:val="kk-KZ"/>
        </w:rPr>
        <w:t>Важно развивать у студентов осознанную связную монологическую и диалогическую речь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в этих целях часто мною применяются различные нетрадиционные уроки, например, урок-дебаты, или урок-диспут</w:t>
      </w:r>
      <w:r w:rsidR="006033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Эти виды уроков направлены на развитие ребенка, на раскрытие его личностного потенциала, их основной целью является формирование </w:t>
      </w:r>
      <w:r w:rsidR="006033DB" w:rsidRPr="006033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коммуникативной компетенции.  </w:t>
      </w:r>
      <w:r w:rsidR="006033D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Данные уроки</w:t>
      </w:r>
      <w:r w:rsidR="006033DB" w:rsidRPr="006033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развивают логику, критическое мышление, позволяют сформировать системные видения проблемы, наличие взаимосвязей событий и явлений, различных аспектов их рассмотрения.</w:t>
      </w:r>
      <w:r w:rsid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Эти виды уроков мною часто применяются на уроках литературы. Например, при изучении женских образов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или образов Кутузова и Наполеона</w:t>
      </w:r>
      <w:r w:rsid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романе Л.Н.Толстого «Война и мир»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D6B93" w:rsidRDefault="004D6B93" w:rsidP="00D121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Одним из эффективных форм работы способствующих формированию ключевых компетенций является новое педагогическое технология метод проектов. Метод проектов позволит раскрыть творческий потенциал учащихся, 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научить самостоятельной работе, сформировать компетентность разрешение проблем. Лучше всего использовать его при изучении раздела «Нормы современного русского литературного языка» и при изучении «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Раздела Морфология», когда студент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самостоятельно собирает материал, анализирует, выносит на обсуждение проблемные вопросы в ходе речевого общения. Например, при изучении 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раздела «Сложные предложения» студенты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разбиваются на микрогруппы, каждая из которых получает свою тему и над которой работает. Они 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азбираются с теорией, подбирают цикл упражнений, используя учебник и дополнительную литературу. На итоговом занятии группы защищают свою работу. 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Чаще всего эти уроки очень  а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>ктивн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ы.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Урок не ограничивается докладами групп. Самая интересная часть урока – защита проекта. Затем – дискуссии, когда ребята из других групп задают докладчикам вопросы, спорят с ними, высказывают свою точку зрения, приводят свои арг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ументы.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Преподавателем даются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ли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шь общие направления. После оценивается вся работа</w:t>
      </w:r>
      <w:r w:rsidRPr="004D6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целом и </w:t>
      </w:r>
      <w:r w:rsidR="004156FC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отдельные стадии ее исполнения.</w:t>
      </w:r>
    </w:p>
    <w:p w:rsidR="00D121F2" w:rsidRPr="00D121F2" w:rsidRDefault="00D121F2" w:rsidP="00D121F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1F2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Pr="00D121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</w:t>
      </w:r>
      <w:r w:rsidRPr="00D121F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ормирование ключевых компетенций в условиях компетентностного подхода реализовываться путем использования современных образовательных технологии. И из этого следуе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т сделать следующий вывод, что </w:t>
      </w:r>
      <w:r w:rsidRPr="00D121F2">
        <w:rPr>
          <w:rFonts w:ascii="Times New Roman" w:eastAsia="&amp;#xd" w:hAnsi="Times New Roman" w:cs="Times New Roman"/>
          <w:color w:val="000000"/>
          <w:sz w:val="28"/>
          <w:szCs w:val="28"/>
        </w:rPr>
        <w:t>целенап</w:t>
      </w:r>
      <w:r w:rsidRPr="00D121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равленное формирование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ключевых компетенций у студентов</w:t>
      </w:r>
      <w:r w:rsidRPr="00D121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возможна только при системном подходе к проблеме и разумном сочетании традиционных и современных  методов и приёмов работы. </w:t>
      </w:r>
    </w:p>
    <w:p w:rsidR="004156FC" w:rsidRPr="004D6B93" w:rsidRDefault="004156FC" w:rsidP="00D121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59EE" w:rsidRPr="004D6B93" w:rsidRDefault="00BF59EE" w:rsidP="00D12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F59EE" w:rsidRPr="004D6B93" w:rsidSect="0058084F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x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459"/>
    <w:multiLevelType w:val="hybridMultilevel"/>
    <w:tmpl w:val="AB64A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04285D"/>
    <w:multiLevelType w:val="hybridMultilevel"/>
    <w:tmpl w:val="70422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EDC"/>
    <w:rsid w:val="00080EDC"/>
    <w:rsid w:val="000830ED"/>
    <w:rsid w:val="000E4382"/>
    <w:rsid w:val="001C6129"/>
    <w:rsid w:val="003676F6"/>
    <w:rsid w:val="00373E8B"/>
    <w:rsid w:val="003F2DDE"/>
    <w:rsid w:val="004156FC"/>
    <w:rsid w:val="004D6B93"/>
    <w:rsid w:val="0058084F"/>
    <w:rsid w:val="005A277E"/>
    <w:rsid w:val="006033DB"/>
    <w:rsid w:val="007521DD"/>
    <w:rsid w:val="007812CF"/>
    <w:rsid w:val="008553E1"/>
    <w:rsid w:val="00865C62"/>
    <w:rsid w:val="008C563D"/>
    <w:rsid w:val="009338A7"/>
    <w:rsid w:val="00940879"/>
    <w:rsid w:val="00A602E0"/>
    <w:rsid w:val="00B87A8A"/>
    <w:rsid w:val="00BA19E1"/>
    <w:rsid w:val="00BC2108"/>
    <w:rsid w:val="00BC5EC5"/>
    <w:rsid w:val="00BF59EE"/>
    <w:rsid w:val="00D121F2"/>
    <w:rsid w:val="00D172ED"/>
    <w:rsid w:val="00D73925"/>
    <w:rsid w:val="00F05A82"/>
    <w:rsid w:val="00F208FB"/>
    <w:rsid w:val="00F73D74"/>
    <w:rsid w:val="00F7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43"/>
        <o:r id="V:Rule13" type="connector" idref="#_x0000_s1037"/>
        <o:r id="V:Rule14" type="connector" idref="#_x0000_s1049"/>
        <o:r id="V:Rule15" type="connector" idref="#_x0000_s1050"/>
        <o:r id="V:Rule16" type="connector" idref="#_x0000_s1044"/>
        <o:r id="V:Rule17" type="connector" idref="#_x0000_s1052"/>
        <o:r id="V:Rule18" type="connector" idref="#_x0000_s1038"/>
        <o:r id="V:Rule19" type="connector" idref="#_x0000_s1051"/>
        <o:r id="V:Rule20" type="connector" idref="#_x0000_s1048"/>
        <o:r id="V:Rule21" type="connector" idref="#_x0000_s1039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2012-12-19T17:05:00Z</cp:lastPrinted>
  <dcterms:created xsi:type="dcterms:W3CDTF">2012-10-27T15:20:00Z</dcterms:created>
  <dcterms:modified xsi:type="dcterms:W3CDTF">2013-02-10T06:47:00Z</dcterms:modified>
</cp:coreProperties>
</file>