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1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С детства сопровождают нас в нашем духовном взрослении волшебники, чудодеи родной русской речи, неторопливой, мелодичной, величавой и мудрой в своей ясности и определённости, доброжелательной простоте и сердечной проникновенности. 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2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Среди таких писателей, очарованных Россией и передающих это очарование «в тончайших переливах всех её красок», - Константин Георгиевич Паустовский.</w:t>
      </w:r>
    </w:p>
    <w:p w:rsidR="004C4FA9" w:rsidRPr="004A3083" w:rsidRDefault="0056630B" w:rsidP="0056630B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«…Паустовский – певец  русской природы»</w:t>
      </w:r>
    </w:p>
    <w:p w:rsidR="0056630B" w:rsidRPr="004A3083" w:rsidRDefault="0056630B" w:rsidP="0056630B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3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Обратимся к одному из поздних его творений – рассказу «Ильинский омут». В «Ильинском омуте» писатель поднимает важную нравственную проблему – родная природа как национальная духовная ценность. Для воплощения этой проблемы автор избирает форму непринуждённой доверительной беседы, в ходе которой неторопливо, обстоятельно, с небольшими отступлениями от главной темы делится своими размышлениями с читателем.</w:t>
      </w:r>
    </w:p>
    <w:p w:rsidR="0056630B" w:rsidRPr="004A3083" w:rsidRDefault="0056630B" w:rsidP="0056630B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Как же построен его рассказ?</w:t>
      </w:r>
    </w:p>
    <w:p w:rsidR="0056630B" w:rsidRPr="004A3083" w:rsidRDefault="0056630B" w:rsidP="0056630B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4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Паустовский строит «сюжет» своего бессюжетного повествования по принципу ассоциативных связей.     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 В «Ильинском омуте» ассоциации выполняют разную композиционную роль. Их присутствие в тексте оправдано самой атмосферой непринуждённой беседы автора, неторопливо рассуждающего о высокой нравственной сущности  русской природы, о любви к родине, без которой «человеку никак нельзя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жить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>… как нельзя жить без сердца».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lastRenderedPageBreak/>
        <w:t xml:space="preserve">        …Можно, даже сидя всю жизнь на одном клочке, увидеть необыкновенно много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… В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>едь всем известно, что в самой малой капле отражается калейдоскоп света и красок, - вплоть до множества оттенков совершенно разного зелёного цвета в листьях черёмухи, липы или ольхи. Кстати, листья ольхи похожи на детские ладони – с их нежной припухлостью между тоненьких жилок…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5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Обращает на себя внимание такая конструктивная деталь  как опорные, или ключевые, слова.   «Ильинский омут» начинается с блока абзацев, где ключевое слово – существительное сожаление: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Людей всегда мучают разнообразные сожаления – большие и малые, серьёзные и смешные.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Самое сильное сожаление вызывает у нас чрезмерная и ничем не оправданная стремительность времени…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Свои сожаления есть у каждого дня, а порой и у каждого часа. Сожаления просыпаются утром…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Этот поэтический образ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навеян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 xml:space="preserve"> прежде всего российскими просторами, широкими пейзажными панорамами, открывающимися взору наблюдательного и неравнодушного, влюблённого в Россию художника, умеющего видеть «то, чего не замечают другие»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6 слайд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Неторопливые, несуетные размышления К.Паустовского в доверительной беседе с читателем на важные для русского человека темы – о нравственной и целительной силе родной при</w:t>
      </w:r>
      <w:r w:rsidR="0010211C" w:rsidRPr="004A3083">
        <w:rPr>
          <w:rFonts w:ascii="Times New Roman" w:hAnsi="Times New Roman"/>
          <w:b/>
          <w:sz w:val="28"/>
          <w:szCs w:val="28"/>
        </w:rPr>
        <w:t>роды – во многом предопределили</w:t>
      </w:r>
      <w:r w:rsidRPr="004A3083">
        <w:rPr>
          <w:rFonts w:ascii="Times New Roman" w:hAnsi="Times New Roman"/>
          <w:b/>
          <w:sz w:val="28"/>
          <w:szCs w:val="28"/>
        </w:rPr>
        <w:t xml:space="preserve"> своеобразие синтаксического</w:t>
      </w:r>
      <w:r w:rsidR="0010211C" w:rsidRPr="004A3083">
        <w:rPr>
          <w:rFonts w:ascii="Times New Roman" w:hAnsi="Times New Roman"/>
          <w:b/>
          <w:sz w:val="28"/>
          <w:szCs w:val="28"/>
        </w:rPr>
        <w:t xml:space="preserve"> строя авторского повествования</w:t>
      </w:r>
      <w:r w:rsidRPr="004A308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Синтаксис «Ильинского омута» характеризуется развёрнутостью структур простого предложения. В тексте часто встречаются ряды однородных членов, в первую очередь определения, дополнения, обстоятельства.    И мне нестерпимо захотелось домой, в бревенчатый </w:t>
      </w:r>
      <w:r w:rsidRPr="004A3083">
        <w:rPr>
          <w:rFonts w:ascii="Times New Roman" w:hAnsi="Times New Roman"/>
          <w:b/>
          <w:sz w:val="28"/>
          <w:szCs w:val="28"/>
        </w:rPr>
        <w:lastRenderedPageBreak/>
        <w:t xml:space="preserve">простой дом, на Оку,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Ильинский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 xml:space="preserve"> омут, где меня дожидаются ивы, туманные русские равнинные закаты и друзья. </w:t>
      </w:r>
    </w:p>
    <w:p w:rsidR="0056630B" w:rsidRPr="004A3083" w:rsidRDefault="0056630B" w:rsidP="005663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7 слайд</w:t>
      </w:r>
    </w:p>
    <w:p w:rsidR="00401793" w:rsidRPr="004A3083" w:rsidRDefault="0056630B" w:rsidP="001021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  Для неторопливой  рассуждающей манеры повествования не менее характерны различного рода присоединительные конструкции, вставные конструкции, </w:t>
      </w:r>
      <w:r w:rsidR="0010211C" w:rsidRPr="004A3083">
        <w:rPr>
          <w:rFonts w:ascii="Times New Roman" w:hAnsi="Times New Roman"/>
          <w:b/>
          <w:sz w:val="28"/>
          <w:szCs w:val="28"/>
        </w:rPr>
        <w:t>разного рода уточнения, с</w:t>
      </w:r>
      <w:r w:rsidR="00401793" w:rsidRPr="004A3083">
        <w:rPr>
          <w:rFonts w:ascii="Times New Roman" w:hAnsi="Times New Roman"/>
          <w:b/>
          <w:sz w:val="28"/>
          <w:szCs w:val="28"/>
        </w:rPr>
        <w:t xml:space="preserve">ловесные повторы </w:t>
      </w:r>
    </w:p>
    <w:p w:rsidR="0056630B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…знакомая тоска внезапно стиснула сердце, - тоска по нашей простой земле, своим закатам, своём подорожнике…</w:t>
      </w:r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8 слайд</w:t>
      </w:r>
    </w:p>
    <w:p w:rsidR="0010211C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  В «Ильинском омуте» абзацы строятся в основном по принципу ассоциативных связей и по принципу последовательного описания наблюдаемых объектов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 xml:space="preserve"> </w:t>
      </w:r>
      <w:r w:rsidR="0010211C" w:rsidRPr="004A308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9 слайд</w:t>
      </w:r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В «Ильинском омуте» мы встретим поэтические метафоры и другие тропы, которые участвуют в воссоздании картин природы, передают общий поэтический настрой автора, его восторженное отношение к родной природе, к местам средней России: вянет лето, волны овса и ржи, (поля) лежали многоцветными платами,</w:t>
      </w:r>
    </w:p>
    <w:p w:rsidR="0056630B" w:rsidRPr="004A3083" w:rsidRDefault="00401793" w:rsidP="00401793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 /Ивы и ракиты/ обливал зной; прибрежное царство ив и ракит превращалось в бурлящий водопад листвы;</w:t>
      </w:r>
    </w:p>
    <w:p w:rsidR="00401793" w:rsidRPr="004A3083" w:rsidRDefault="00401793" w:rsidP="00401793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10 слайд</w:t>
      </w:r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Особо надо сказать о слове сияние. Оно употреблено К. Паустовским необычно. </w:t>
      </w:r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Это место по своей прелести и сиянию простых полевых цветов вызывает в душе состояние глубочайшего мира…; Тихое сияние этих облаков достигало земли, проходило по моему лицу…</w:t>
      </w:r>
    </w:p>
    <w:p w:rsidR="00401793" w:rsidRPr="004A3083" w:rsidRDefault="00401793" w:rsidP="0040179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  Исходя из буквального смысла слова сияние, </w:t>
      </w:r>
      <w:proofErr w:type="gramStart"/>
      <w:r w:rsidRPr="004A3083">
        <w:rPr>
          <w:rFonts w:ascii="Times New Roman" w:hAnsi="Times New Roman"/>
          <w:b/>
          <w:sz w:val="28"/>
          <w:szCs w:val="28"/>
        </w:rPr>
        <w:t>сиять</w:t>
      </w:r>
      <w:proofErr w:type="gramEnd"/>
      <w:r w:rsidRPr="004A3083">
        <w:rPr>
          <w:rFonts w:ascii="Times New Roman" w:hAnsi="Times New Roman"/>
          <w:b/>
          <w:sz w:val="28"/>
          <w:szCs w:val="28"/>
        </w:rPr>
        <w:t xml:space="preserve"> может то, что испускает сильный свет или сильно светится, отражая свое гладкой блестящей поверхностью лучи достаточно мощного источника света. Значит, простые полевые цветы испускать сияние не могут. Однако </w:t>
      </w:r>
      <w:r w:rsidRPr="004A3083">
        <w:rPr>
          <w:rFonts w:ascii="Times New Roman" w:hAnsi="Times New Roman"/>
          <w:b/>
          <w:sz w:val="28"/>
          <w:szCs w:val="28"/>
        </w:rPr>
        <w:lastRenderedPageBreak/>
        <w:t>автор рисует картину знойного солнечного летнего дня. В общем контексте «Ильинского омута» вполне допустимо увидеть, ощутить сияние простых полевых цветов.</w:t>
      </w:r>
    </w:p>
    <w:p w:rsidR="00401793" w:rsidRPr="004A3083" w:rsidRDefault="004A3083" w:rsidP="004A308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4A3083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401793" w:rsidRPr="004A3083">
        <w:rPr>
          <w:rFonts w:ascii="Times New Roman" w:hAnsi="Times New Roman"/>
          <w:b/>
          <w:sz w:val="28"/>
          <w:szCs w:val="28"/>
        </w:rPr>
        <w:t>лайд</w:t>
      </w:r>
    </w:p>
    <w:p w:rsidR="00000000" w:rsidRPr="004A3083" w:rsidRDefault="00785D69" w:rsidP="004A308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Своеобразие авторской манеры </w:t>
      </w:r>
      <w:r w:rsidR="004A3083" w:rsidRPr="004A3083">
        <w:rPr>
          <w:rFonts w:ascii="Times New Roman" w:hAnsi="Times New Roman"/>
          <w:b/>
          <w:sz w:val="28"/>
          <w:szCs w:val="28"/>
        </w:rPr>
        <w:t>заключается в т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>ональности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 xml:space="preserve"> задушевной беседы,</w:t>
      </w:r>
      <w:r w:rsidR="004A3083" w:rsidRPr="004A3083">
        <w:rPr>
          <w:rFonts w:ascii="Times New Roman" w:hAnsi="Times New Roman"/>
          <w:b/>
          <w:sz w:val="28"/>
          <w:szCs w:val="28"/>
        </w:rPr>
        <w:t xml:space="preserve"> 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>в р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>азмышлениях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 xml:space="preserve"> о нравственной сущности любви к родине, в </w:t>
      </w:r>
      <w:r w:rsidR="004A3083" w:rsidRPr="004A3083">
        <w:rPr>
          <w:rFonts w:ascii="Times New Roman" w:hAnsi="Times New Roman"/>
          <w:b/>
          <w:sz w:val="28"/>
          <w:szCs w:val="28"/>
        </w:rPr>
        <w:t>п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>оэтической выразительности</w:t>
      </w:r>
      <w:r w:rsidR="004A3083" w:rsidRPr="004A30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5D69" w:rsidRPr="004A3083" w:rsidRDefault="00785D69" w:rsidP="00785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 </w:t>
      </w:r>
    </w:p>
    <w:p w:rsidR="00401793" w:rsidRPr="004A3083" w:rsidRDefault="00785D69" w:rsidP="00401793">
      <w:pPr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>12 слайд</w:t>
      </w:r>
    </w:p>
    <w:p w:rsidR="00785D69" w:rsidRPr="004A3083" w:rsidRDefault="00785D69" w:rsidP="00785D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083">
        <w:rPr>
          <w:rFonts w:ascii="Times New Roman" w:hAnsi="Times New Roman"/>
          <w:b/>
          <w:sz w:val="28"/>
          <w:szCs w:val="28"/>
        </w:rPr>
        <w:t xml:space="preserve">К.Г.Паустовский действительно певец русской природы. Через всю свою творческую жизнь пронёс он преданную трепетную любовь к родным просторам, к «всероссийским этим полям». И ещё – к волшебной силе и красоте удивительного нашего языка. И что замечательно: «волшебство» русского языка К.Паустовский связывает с волшебством русской природы. </w:t>
      </w:r>
    </w:p>
    <w:p w:rsidR="00785D69" w:rsidRPr="004A3083" w:rsidRDefault="00785D69" w:rsidP="00401793">
      <w:pPr>
        <w:rPr>
          <w:rFonts w:ascii="Times New Roman" w:hAnsi="Times New Roman"/>
          <w:b/>
          <w:sz w:val="28"/>
          <w:szCs w:val="28"/>
        </w:rPr>
      </w:pPr>
    </w:p>
    <w:sectPr w:rsidR="00785D69" w:rsidRPr="004A3083" w:rsidSect="004C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4946"/>
    <w:multiLevelType w:val="hybridMultilevel"/>
    <w:tmpl w:val="82F2E410"/>
    <w:lvl w:ilvl="0" w:tplc="E996C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346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85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B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A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0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42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6C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6E4A5E"/>
    <w:multiLevelType w:val="hybridMultilevel"/>
    <w:tmpl w:val="02B05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B37BF"/>
    <w:multiLevelType w:val="hybridMultilevel"/>
    <w:tmpl w:val="D14E2570"/>
    <w:lvl w:ilvl="0" w:tplc="A6F8F858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13B49"/>
    <w:multiLevelType w:val="hybridMultilevel"/>
    <w:tmpl w:val="410008A8"/>
    <w:lvl w:ilvl="0" w:tplc="215400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6630B"/>
    <w:rsid w:val="0010211C"/>
    <w:rsid w:val="00401793"/>
    <w:rsid w:val="004A3083"/>
    <w:rsid w:val="004C4FA9"/>
    <w:rsid w:val="0056630B"/>
    <w:rsid w:val="00785D69"/>
    <w:rsid w:val="00F7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8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2010-04-08T07:08:00Z</dcterms:created>
  <dcterms:modified xsi:type="dcterms:W3CDTF">2010-04-08T16:10:00Z</dcterms:modified>
</cp:coreProperties>
</file>