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D26" w:rsidRDefault="005B1A97" w:rsidP="005B1A97">
      <w:pPr>
        <w:ind w:left="-1134" w:right="-284"/>
      </w:pPr>
      <w:r w:rsidRPr="005B1A97">
        <w:drawing>
          <wp:inline distT="0" distB="0" distL="0" distR="0">
            <wp:extent cx="2615821" cy="1752600"/>
            <wp:effectExtent l="19050" t="0" r="0" b="0"/>
            <wp:docPr id="56" name="Рисунок 56" descr="Роль игры в нравственном воспитании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Роль игры в нравственном воспитании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821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330.75pt;height:159.7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Роль игры в &#10;нравственном воспитании&#10;детей."/>
          </v:shape>
        </w:pict>
      </w:r>
    </w:p>
    <w:p w:rsidR="005B1A97" w:rsidRPr="005B1A97" w:rsidRDefault="005B1A97" w:rsidP="005B1A97">
      <w:pPr>
        <w:ind w:left="-1134" w:right="-284" w:firstLine="1134"/>
        <w:jc w:val="both"/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</w:pPr>
      <w:r w:rsidRPr="005B1A97"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t xml:space="preserve">Известно, что в дошкольном возрасте наиболее близкой и понятной для ребёнка деятельностью является игра. Именно участие в играх способствует более осознанному пониманию и прочному усвоению, внутреннему принятию дошкольниками духовно-нравственных ценностей, расширяет их представления о </w:t>
      </w:r>
      <w:r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t>нравственных качествах и нормах поведения.</w:t>
      </w:r>
      <w:r w:rsidRPr="005B1A97"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tab/>
      </w:r>
      <w:r w:rsidRPr="005B1A97"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t>В игровой форме знакомим детей с различными бытовыми ситуациями</w:t>
      </w:r>
      <w:r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t xml:space="preserve"> в традиционной русской семье. </w:t>
      </w:r>
      <w:r w:rsidRPr="005B1A97"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t>Так, вместе с детьми воспитатели и родители делают кукол, посуду, мебель, дома, транспорт для построения сюжетных игр: «Дочки – матери»,</w:t>
      </w:r>
      <w:r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t xml:space="preserve"> «Хозяюшки», «Мой город» и т.д. </w:t>
      </w:r>
      <w:r w:rsidRPr="005B1A97"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t>В играх продолжается работа по закреплению темы месяца. Они являются существенным дополнением к познавательным занятиям.</w:t>
      </w:r>
    </w:p>
    <w:p w:rsidR="005B1A97" w:rsidRPr="005B1A97" w:rsidRDefault="005B1A97" w:rsidP="005B1A97">
      <w:pPr>
        <w:ind w:left="-1134" w:right="-284" w:firstLine="1134"/>
        <w:jc w:val="both"/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</w:pPr>
      <w:r w:rsidRPr="005B1A97"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t xml:space="preserve">Через русские народные игры дети познают окружающий мир. В них удовлетворяется жажда действия, предоставляется обильная пища для работы ума и воображения; воспитывается умение преодолевать неудачи, переживать их, постоять за себя и справедливость. Неоценимым национальным богатством являются календарные народные игры для дошкольников. Они вызывают интерес не только как жанр устного народного творчества. В них заключена информация, дающая представление о повседневной жизни наших предков - их быте, труде, мировоззрении. Многие из них имитируют серьёзные занятия взрослых - охоту на зверей, ловлю птиц, уход за посевом т. д. </w:t>
      </w:r>
    </w:p>
    <w:p w:rsidR="00BB066C" w:rsidRDefault="00BB066C" w:rsidP="00BB066C">
      <w:pPr>
        <w:ind w:left="-1134" w:right="-284" w:firstLine="1134"/>
        <w:jc w:val="both"/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t xml:space="preserve">Хорошо использовать </w:t>
      </w:r>
      <w:r w:rsidR="005B1A97" w:rsidRPr="005B1A97"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t>коллективные игры-занятия, игры-упражнения, игры-инсценировки, игр</w:t>
      </w:r>
      <w:r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t xml:space="preserve">ы-сказки, сюжетно-ролевые игры. </w:t>
      </w:r>
      <w:r w:rsidR="005B1A97" w:rsidRPr="005B1A97"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t>При помощи игры можно решать самые разные нравственные задачи: одна и та же игра для одного ребёнка может быть средством преодоления страха, повышения самооценки; для другого - средством оказания тонизирующего эффекта, для третьего - школой развития нравственных чувств, гуманных отношений с</w:t>
      </w:r>
      <w:r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t xml:space="preserve">о сверстниками. </w:t>
      </w:r>
      <w:r w:rsidR="005B1A97" w:rsidRPr="005B1A97"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t>Следует отметить значение игр с правилами в формировании духовно-нравственных качеств дошкольника. Данный вид игры имеет готовый игровой материал и правила игры. Именно игровые правила доносят до сознания детей нравственные и моральные ценн</w:t>
      </w:r>
      <w:r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t xml:space="preserve">ости. </w:t>
      </w:r>
      <w:r w:rsidR="005B1A97" w:rsidRPr="005B1A97"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t>Игры с национальным колоритом: “Укрась одежду национальным узором”, “Сложи одежду”, “Сортируй узоры”, “Исправь ошибку”.</w:t>
      </w:r>
      <w:r w:rsidR="005B1A97" w:rsidRPr="005B1A97"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tab/>
      </w:r>
      <w:r w:rsidR="005B1A97" w:rsidRPr="005B1A97"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t>Игры по родному городу помогают формировать чувство любви к Родине    на основе изучения национальных культурных традиций: «Узоры родного города», «Не ошибись», «Знаешь ли ты?», «Путешествие по городу», «Птицы нашего города», «Собери целое», «Загадки о городе», «Так бывает или нет?».</w:t>
      </w:r>
      <w:r w:rsidR="005B1A97" w:rsidRPr="005B1A97"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br/>
        <w:t>Игры, направлены:</w:t>
      </w:r>
      <w:r w:rsidR="005B1A97" w:rsidRPr="005B1A97"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t xml:space="preserve">  </w:t>
      </w:r>
      <w:r w:rsidR="005B1A97" w:rsidRPr="005B1A97"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t>- на развитие способностей детей познавать себя и других людей, на воспитание доброжелательного отношения к сверстнику и близкому человеку: («Волшебные камешки», «Ладошки», «Назови себя», «Подарок другу», «Поделись улыбкой», «Поляна  добра», «Похвали соседа», «Моя игрушка расскажет обо мне», «Люблю своих близких»)</w:t>
      </w:r>
      <w:r w:rsidR="005B1A97" w:rsidRPr="005B1A97"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t xml:space="preserve">  </w:t>
      </w:r>
      <w:r w:rsidR="005B1A97" w:rsidRPr="005B1A97"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t>- на развитие эмоциональной осведомлённости, возможность брать пример с близких людей: ( «Цветовое настроение», «Маски», «Мы артисты»)</w:t>
      </w:r>
      <w:r w:rsidR="005B1A97" w:rsidRPr="005B1A97"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t xml:space="preserve">  </w:t>
      </w:r>
      <w:r w:rsidR="005B1A97" w:rsidRPr="005B1A97"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t>- на овладение детьми невербальными средствами общения: ( « Угадай кто я», « Зоопарк», « Скульптор», «Где мы были, мы не скажем, а что делали, покажем», «</w:t>
      </w:r>
      <w:proofErr w:type="spellStart"/>
      <w:r w:rsidR="005B1A97" w:rsidRPr="005B1A97"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t>Магнитизм</w:t>
      </w:r>
      <w:proofErr w:type="spellEnd"/>
      <w:r w:rsidR="005B1A97" w:rsidRPr="005B1A97"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t xml:space="preserve"> благодарности»)</w:t>
      </w:r>
      <w:proofErr w:type="gramStart"/>
      <w:r w:rsidR="005B1A97" w:rsidRPr="005B1A97"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t>.</w:t>
      </w:r>
      <w:proofErr w:type="gramEnd"/>
      <w:r w:rsidR="005B1A97" w:rsidRPr="005B1A97"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t xml:space="preserve">  </w:t>
      </w:r>
      <w:r w:rsidR="005B1A97" w:rsidRPr="005B1A97"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t xml:space="preserve">- </w:t>
      </w:r>
      <w:proofErr w:type="gramStart"/>
      <w:r w:rsidR="005B1A97" w:rsidRPr="005B1A97"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t>н</w:t>
      </w:r>
      <w:proofErr w:type="gramEnd"/>
      <w:r w:rsidR="005B1A97" w:rsidRPr="005B1A97"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t xml:space="preserve">а овладение детьми </w:t>
      </w:r>
      <w:r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t xml:space="preserve">вербальными средствами общения: </w:t>
      </w:r>
      <w:r w:rsidR="005B1A97" w:rsidRPr="005B1A97"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t xml:space="preserve">( « Подари цветок», </w:t>
      </w:r>
      <w:r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t xml:space="preserve">   «</w:t>
      </w:r>
      <w:r w:rsidR="005B1A97" w:rsidRPr="005B1A97"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t>Молчанка»)</w:t>
      </w:r>
      <w:proofErr w:type="gramStart"/>
      <w:r w:rsidR="005B1A97" w:rsidRPr="005B1A97"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t>.</w:t>
      </w:r>
      <w:proofErr w:type="gramEnd"/>
      <w:r w:rsidR="005B1A97" w:rsidRPr="005B1A97"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t xml:space="preserve">  </w:t>
      </w:r>
      <w:r w:rsidR="005B1A97" w:rsidRPr="005B1A97"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t xml:space="preserve">- </w:t>
      </w:r>
      <w:proofErr w:type="gramStart"/>
      <w:r w:rsidR="005B1A97" w:rsidRPr="005B1A97"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t>н</w:t>
      </w:r>
      <w:proofErr w:type="gramEnd"/>
      <w:r w:rsidR="005B1A97" w:rsidRPr="005B1A97"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t xml:space="preserve">а овладение правилами пользования речью в различных социальных ситуациях: </w:t>
      </w:r>
      <w:r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t xml:space="preserve"> (</w:t>
      </w:r>
      <w:r w:rsidR="005B1A97" w:rsidRPr="005B1A97"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t>«Разговор по телефону», « Как нам быть»</w:t>
      </w:r>
      <w:r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t>, «</w:t>
      </w:r>
      <w:r w:rsidR="005B1A97" w:rsidRPr="005B1A97"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t xml:space="preserve"> Вкусные слов</w:t>
      </w:r>
      <w:r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t>а»</w:t>
      </w:r>
      <w:r w:rsidR="005B1A97" w:rsidRPr="005B1A97"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t>«Цветок красивых слов»</w:t>
      </w:r>
      <w:r w:rsidR="005B1A97" w:rsidRPr="005B1A97"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t>).</w:t>
      </w:r>
      <w:r w:rsidR="005B1A97" w:rsidRPr="005B1A97"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tab/>
      </w:r>
      <w:r w:rsidR="005B1A97" w:rsidRPr="005B1A97"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t>Таким образом, игра, являясь осмысленной для ребенка деятельностью, в которую он охотно включается, способствует получению социального опыта, опыта чувств и становится его личным достоянием, которое ребенок может применять в других условиях.</w:t>
      </w:r>
    </w:p>
    <w:p w:rsidR="00BB066C" w:rsidRDefault="00BB066C" w:rsidP="00BB066C">
      <w:pPr>
        <w:ind w:left="-1134" w:right="-284" w:firstLine="1134"/>
        <w:jc w:val="center"/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</w:pPr>
      <w:r w:rsidRPr="00BB066C">
        <w:rPr>
          <w:rFonts w:ascii="Arial" w:hAnsi="Arial" w:cs="Arial"/>
          <w:noProof/>
          <w:color w:val="000000"/>
          <w:sz w:val="19"/>
          <w:szCs w:val="19"/>
          <w:lang w:eastAsia="ru-RU"/>
        </w:rPr>
        <w:t xml:space="preserve"> </w:t>
      </w:r>
      <w:r w:rsidRPr="00BB066C"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drawing>
          <wp:inline distT="0" distB="0" distL="0" distR="0">
            <wp:extent cx="3407283" cy="2581275"/>
            <wp:effectExtent l="19050" t="0" r="2667" b="0"/>
            <wp:docPr id="59" name="Рисунок 59" descr="МБДОУ Пермеевский детский сад - 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МБДОУ Пермеевский детский сад - Главная страниц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434" cy="2582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0A1" w:rsidRDefault="005B1A97" w:rsidP="00BB066C">
      <w:pPr>
        <w:ind w:left="-1134" w:right="-284" w:firstLine="1134"/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</w:pPr>
      <w:r w:rsidRPr="008415DC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</w:r>
      <w:r w:rsidR="00BB066C" w:rsidRPr="00BB066C">
        <w:rPr>
          <w:rFonts w:ascii="Times New Roman" w:eastAsia="Times New Roman" w:hAnsi="Times New Roman" w:cs="Times New Roman"/>
          <w:b/>
          <w:color w:val="666666"/>
          <w:sz w:val="28"/>
          <w:szCs w:val="18"/>
          <w:lang w:eastAsia="ru-RU"/>
        </w:rPr>
        <w:t>«Согласованные  движения»</w:t>
      </w:r>
      <w:r w:rsidR="00BB066C" w:rsidRPr="00BB066C"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br/>
        <w:t>Цель: развивать умение согласовывать движения, формировать произвольность поведения.</w:t>
      </w:r>
      <w:r w:rsidR="00BB066C" w:rsidRPr="00BB066C"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br/>
        <w:t>В</w:t>
      </w:r>
      <w:r w:rsidR="00BB066C"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t xml:space="preserve">зрослый </w:t>
      </w:r>
      <w:r w:rsidR="00BB066C" w:rsidRPr="00BB066C"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t xml:space="preserve"> предлагает детям </w:t>
      </w:r>
      <w:r w:rsidR="00BB066C"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t>стать в пару</w:t>
      </w:r>
      <w:r w:rsidR="00BB066C" w:rsidRPr="00BB066C"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t>, повернуться друг к другу и выполнить вместе следующие движения:</w:t>
      </w:r>
      <w:r w:rsidR="00BB066C" w:rsidRPr="00BB066C"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br/>
        <w:t>покачать насос; отжать белье; погрести вёслами на лодке и так далее.</w:t>
      </w:r>
    </w:p>
    <w:p w:rsidR="005B1A97" w:rsidRDefault="00BB066C" w:rsidP="00B160A1">
      <w:pPr>
        <w:ind w:left="-1134" w:right="-284" w:firstLine="1134"/>
        <w:jc w:val="center"/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</w:pPr>
      <w:r w:rsidRPr="00BB066C"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lastRenderedPageBreak/>
        <w:br/>
      </w:r>
      <w:r w:rsidR="00B160A1" w:rsidRPr="00B160A1"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drawing>
          <wp:inline distT="0" distB="0" distL="0" distR="0">
            <wp:extent cx="3124200" cy="2857500"/>
            <wp:effectExtent l="19050" t="0" r="0" b="0"/>
            <wp:docPr id="122" name="Рисунок 122" descr="http://im0-tub-ru.yandex.net/i?id=135e9a194e0c27a42e4043bb644c7c20-51-144&amp;n=2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im0-tub-ru.yandex.net/i?id=135e9a194e0c27a42e4043bb644c7c20-51-144&amp;n=2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0A1" w:rsidRDefault="00B160A1" w:rsidP="00B160A1">
      <w:pPr>
        <w:ind w:left="-1134" w:right="-284" w:firstLine="1134"/>
        <w:jc w:val="both"/>
        <w:rPr>
          <w:rFonts w:ascii="Comic Sans MS" w:hAnsi="Comic Sans MS"/>
          <w:color w:val="808080" w:themeColor="background1" w:themeShade="80"/>
          <w:sz w:val="20"/>
          <w:szCs w:val="20"/>
        </w:rPr>
      </w:pPr>
      <w:r w:rsidRPr="00B160A1">
        <w:rPr>
          <w:rFonts w:ascii="Times New Roman" w:hAnsi="Times New Roman" w:cs="Times New Roman"/>
          <w:color w:val="808080" w:themeColor="background1" w:themeShade="80"/>
          <w:sz w:val="28"/>
          <w:szCs w:val="20"/>
        </w:rPr>
        <w:t xml:space="preserve">Игрушки оказываются первыми помощниками детей в приобретении опыта общения с окружающими детьми и взрослыми. Если у ребёнка нет сестёр и братьев, то игрушки фактически являются его партнёрами по играм, с которыми он делит свои горести и радости. Игры со строительным материалом развивают у детей чувство формы, пространства, цвета, воображение, конструктивные способности. </w:t>
      </w:r>
      <w:r w:rsidRPr="00B160A1">
        <w:rPr>
          <w:rFonts w:ascii="Times New Roman" w:hAnsi="Times New Roman" w:cs="Times New Roman"/>
          <w:color w:val="808080" w:themeColor="background1" w:themeShade="80"/>
          <w:sz w:val="28"/>
          <w:szCs w:val="20"/>
        </w:rPr>
        <w:br/>
        <w:t xml:space="preserve">Иногда взрослым надо помочь так построить ту или иную постройку, вместе подумать, какие детали нужны, какого цвета, как закрепить, чем дополнить недостающие конструкции, как использовать постройку в игре.  </w:t>
      </w:r>
      <w:proofErr w:type="gramStart"/>
      <w:r w:rsidRPr="00B160A1">
        <w:rPr>
          <w:rFonts w:ascii="Times New Roman" w:hAnsi="Times New Roman" w:cs="Times New Roman"/>
          <w:color w:val="808080" w:themeColor="background1" w:themeShade="80"/>
          <w:sz w:val="28"/>
          <w:szCs w:val="20"/>
        </w:rPr>
        <w:t>Игры: лото, домино, парные картинки, открывают перед детьми возможность получать удовольствие от игры, развивают память, внимание, наблюдательность, глазомер, мелкие мышцы рук, учатся выдержке, терпению.</w:t>
      </w:r>
      <w:proofErr w:type="gramEnd"/>
      <w:r w:rsidRPr="00B160A1">
        <w:rPr>
          <w:rFonts w:ascii="Times New Roman" w:hAnsi="Times New Roman" w:cs="Times New Roman"/>
          <w:color w:val="808080" w:themeColor="background1" w:themeShade="80"/>
          <w:sz w:val="28"/>
          <w:szCs w:val="20"/>
        </w:rPr>
        <w:t xml:space="preserve">  Такие игры имеют организующее действие, поскольку предлагают строго выполнять правила. Интересно играть в такие игры со всей семьёй, чтобы все партнёры были равными в правилах игры. Маленький также привыкает к тому, что ему надо играть, соблюдая правила, постигая их смысл</w:t>
      </w:r>
      <w:r w:rsidRPr="00B160A1">
        <w:rPr>
          <w:rFonts w:ascii="Comic Sans MS" w:hAnsi="Comic Sans MS"/>
          <w:color w:val="808080" w:themeColor="background1" w:themeShade="80"/>
          <w:sz w:val="20"/>
          <w:szCs w:val="20"/>
        </w:rPr>
        <w:t xml:space="preserve">. </w:t>
      </w:r>
    </w:p>
    <w:p w:rsidR="00B160A1" w:rsidRPr="00B160A1" w:rsidRDefault="00B160A1" w:rsidP="00B160A1">
      <w:pPr>
        <w:ind w:left="-1134" w:right="-284" w:firstLine="1134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18"/>
          <w:lang w:eastAsia="ru-RU"/>
        </w:rPr>
      </w:pPr>
      <w:r w:rsidRPr="00B160A1">
        <w:rPr>
          <w:rFonts w:ascii="Comic Sans MS" w:hAnsi="Comic Sans MS"/>
          <w:color w:val="808080" w:themeColor="background1" w:themeShade="80"/>
          <w:sz w:val="20"/>
          <w:szCs w:val="20"/>
        </w:rPr>
        <w:br/>
      </w:r>
      <w:r w:rsidRPr="00B160A1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18"/>
          <w:lang w:eastAsia="ru-RU"/>
        </w:rPr>
        <w:drawing>
          <wp:inline distT="0" distB="0" distL="0" distR="0">
            <wp:extent cx="2886075" cy="2581275"/>
            <wp:effectExtent l="19050" t="0" r="9525" b="0"/>
            <wp:docPr id="116" name="Рисунок 116" descr="http://im2-tub-ru.yandex.net/i?id=c715989e85e9ad701e9c19aa71c563fd-23-144&amp;n=2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im2-tub-ru.yandex.net/i?id=c715989e85e9ad701e9c19aa71c563fd-23-144&amp;n=2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10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60A1" w:rsidRPr="00B160A1" w:rsidSect="00B160A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A97"/>
    <w:rsid w:val="004F2CE9"/>
    <w:rsid w:val="004F7049"/>
    <w:rsid w:val="005B1A97"/>
    <w:rsid w:val="008A7D26"/>
    <w:rsid w:val="00B160A1"/>
    <w:rsid w:val="00BB066C"/>
    <w:rsid w:val="00ED6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A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images/search?source=wiz&amp;img_url=http://becomingtheproverbswoman.webs.com/Boy%20&amp;%20Girl%20Playing%20small.jpg&amp;uinfo=sw-1366-sh-768-ww-1345-wh-583-pd-1-wp-16x9_1366x768&amp;_=1406889251456&amp;p=6&amp;text=%D0%BA%D0%B0%D1%80%D1%82%D0%B8%D0%BD%D0%BA%D0%B8%20%D0%B4%D0%BB%D1%8F%20%D0%B4%D0%B5%D1%82%D1%81%D0%BA%D0%BE%D0%B3%D0%BE%20%D1%81%D0%B0%D0%B4%D0%B0&amp;noreask=1&amp;pos=183&amp;rpt=simage&amp;lr=39&amp;pin=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andex.ru/images/search?source=wiz&amp;img_url=http://img-fotki.yandex.ru/get/6503/41114021.13/0_ba15c_4c229ceb_XL&amp;uinfo=sw-1366-sh-768-ww-1345-wh-583-pd-1-wp-16x9_1366x768&amp;_=1406889251456&amp;p=6&amp;text=%D0%BA%D0%B0%D1%80%D1%82%D0%B8%D0%BD%D0%BA%D0%B8%20%D0%B4%D0%BB%D1%8F%20%D0%B4%D0%B5%D1%82%D1%81%D0%BA%D0%BE%D0%B3%D0%BE%20%D1%81%D0%B0%D0%B4%D0%B0&amp;noreask=1&amp;pos=190&amp;rpt=simage&amp;lr=39&amp;pin=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</dc:creator>
  <cp:lastModifiedBy>Ел</cp:lastModifiedBy>
  <cp:revision>1</cp:revision>
  <dcterms:created xsi:type="dcterms:W3CDTF">2014-11-28T18:07:00Z</dcterms:created>
  <dcterms:modified xsi:type="dcterms:W3CDTF">2014-11-28T18:34:00Z</dcterms:modified>
</cp:coreProperties>
</file>