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7F" w:rsidRDefault="004F347F" w:rsidP="004F347F">
      <w:pPr>
        <w:spacing w:line="276" w:lineRule="auto"/>
        <w:jc w:val="center"/>
        <w:rPr>
          <w:b/>
          <w:szCs w:val="28"/>
        </w:rPr>
      </w:pPr>
      <w:r w:rsidRPr="004F347F">
        <w:rPr>
          <w:b/>
          <w:szCs w:val="28"/>
        </w:rPr>
        <w:t xml:space="preserve">Работа педагога-психолога в развитии творческого воображения </w:t>
      </w:r>
    </w:p>
    <w:p w:rsidR="004F347F" w:rsidRPr="004F347F" w:rsidRDefault="004F347F" w:rsidP="004F347F">
      <w:pPr>
        <w:spacing w:line="276" w:lineRule="auto"/>
        <w:jc w:val="center"/>
        <w:rPr>
          <w:b/>
          <w:szCs w:val="28"/>
        </w:rPr>
      </w:pPr>
      <w:r w:rsidRPr="004F347F">
        <w:rPr>
          <w:b/>
          <w:szCs w:val="28"/>
        </w:rPr>
        <w:t>детей дошкольного возраста в условиях ДОУ</w:t>
      </w:r>
      <w:r>
        <w:rPr>
          <w:b/>
          <w:szCs w:val="28"/>
        </w:rPr>
        <w:t>.</w:t>
      </w:r>
    </w:p>
    <w:p w:rsidR="004F347F" w:rsidRPr="004F347F" w:rsidRDefault="004F347F" w:rsidP="004F347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4F347F">
        <w:rPr>
          <w:szCs w:val="28"/>
        </w:rPr>
        <w:t>Существует множество методов и процедур психодиагностического исследования уровня развития воображения. Для определения возможностей активного воображения вначале нужно изучить воссоздающее, а затем творческое воображение. Исследование проводилось как фронтально на занятиях, так и  индивидуально.</w:t>
      </w:r>
    </w:p>
    <w:p w:rsidR="004F347F" w:rsidRPr="004F347F" w:rsidRDefault="004F347F" w:rsidP="004F347F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F347F">
        <w:rPr>
          <w:szCs w:val="28"/>
        </w:rPr>
        <w:tab/>
        <w:t>Исследование уровня развития воображения детей-</w:t>
      </w:r>
      <w:proofErr w:type="gramStart"/>
      <w:r w:rsidRPr="004F347F">
        <w:rPr>
          <w:szCs w:val="28"/>
        </w:rPr>
        <w:t xml:space="preserve">дошкольников, посещающих </w:t>
      </w:r>
      <w:r>
        <w:rPr>
          <w:szCs w:val="28"/>
        </w:rPr>
        <w:t>ДОУ</w:t>
      </w:r>
      <w:r w:rsidRPr="004F347F">
        <w:rPr>
          <w:szCs w:val="28"/>
        </w:rPr>
        <w:t xml:space="preserve"> проводилась</w:t>
      </w:r>
      <w:proofErr w:type="gramEnd"/>
      <w:r w:rsidRPr="004F347F">
        <w:rPr>
          <w:szCs w:val="28"/>
        </w:rPr>
        <w:t xml:space="preserve"> в 3 этапа: на первом этапе определялся объект, пре</w:t>
      </w:r>
      <w:r w:rsidRPr="004F347F">
        <w:rPr>
          <w:szCs w:val="28"/>
        </w:rPr>
        <w:t>д</w:t>
      </w:r>
      <w:r w:rsidRPr="004F347F">
        <w:rPr>
          <w:szCs w:val="28"/>
        </w:rPr>
        <w:t>мет, задачи исследования, подбирались адекватные методы; на втором – осуществлялась психологическая диагностика детей, обобщались результаты диагностик; на третьем -  разрабатывались развивающие занятия для детей.</w:t>
      </w:r>
    </w:p>
    <w:p w:rsidR="004F347F" w:rsidRPr="004F347F" w:rsidRDefault="004F347F" w:rsidP="004F347F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F347F">
        <w:rPr>
          <w:szCs w:val="28"/>
        </w:rPr>
        <w:tab/>
        <w:t xml:space="preserve">Объект диагностики и коррекционного воздействия </w:t>
      </w:r>
      <w:proofErr w:type="gramStart"/>
      <w:r w:rsidRPr="004F347F">
        <w:rPr>
          <w:szCs w:val="28"/>
        </w:rPr>
        <w:t>–д</w:t>
      </w:r>
      <w:proofErr w:type="gramEnd"/>
      <w:r w:rsidRPr="004F347F">
        <w:rPr>
          <w:szCs w:val="28"/>
        </w:rPr>
        <w:t>ети дошкольного  возраста (5</w:t>
      </w:r>
      <w:r>
        <w:rPr>
          <w:szCs w:val="28"/>
        </w:rPr>
        <w:t>-6</w:t>
      </w:r>
      <w:r w:rsidRPr="004F347F">
        <w:rPr>
          <w:szCs w:val="28"/>
        </w:rPr>
        <w:t xml:space="preserve"> лет) </w:t>
      </w:r>
      <w:r>
        <w:rPr>
          <w:szCs w:val="28"/>
        </w:rPr>
        <w:t xml:space="preserve">, </w:t>
      </w:r>
      <w:r w:rsidRPr="004F347F">
        <w:rPr>
          <w:szCs w:val="28"/>
        </w:rPr>
        <w:t xml:space="preserve">посещающие </w:t>
      </w:r>
      <w:r>
        <w:rPr>
          <w:szCs w:val="28"/>
        </w:rPr>
        <w:t>старшую группу детского дошкольного учреждения, 17</w:t>
      </w:r>
      <w:r w:rsidRPr="004F347F">
        <w:rPr>
          <w:szCs w:val="28"/>
        </w:rPr>
        <w:t xml:space="preserve"> человек.</w:t>
      </w:r>
    </w:p>
    <w:p w:rsidR="004F347F" w:rsidRPr="004F347F" w:rsidRDefault="004F347F" w:rsidP="004F347F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F347F">
        <w:rPr>
          <w:szCs w:val="28"/>
        </w:rPr>
        <w:tab/>
        <w:t>Для определения возможностей активного воображения, сначала исследовалось воссоздающее воображение, а затем творческое.</w:t>
      </w:r>
    </w:p>
    <w:p w:rsidR="004F347F" w:rsidRPr="004F347F" w:rsidRDefault="004F347F" w:rsidP="004F347F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F347F">
        <w:rPr>
          <w:szCs w:val="28"/>
        </w:rPr>
        <w:tab/>
        <w:t>Для исследования воссоздающего воображения, применялась методика «Нарисуй сказку», в инструкции которой, детям читают сказку два раза с интонационным выделением значимых частей, после этого вместе с детьми уточняют последовательность событий и смысловые части, которые надо передать в рисунке.</w:t>
      </w:r>
    </w:p>
    <w:p w:rsidR="004F347F" w:rsidRPr="004F347F" w:rsidRDefault="004F347F" w:rsidP="004F347F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F347F">
        <w:rPr>
          <w:szCs w:val="28"/>
        </w:rPr>
        <w:tab/>
        <w:t xml:space="preserve">Для изучения уровня развития творческого воображения, использовались методики </w:t>
      </w:r>
      <w:proofErr w:type="spellStart"/>
      <w:r w:rsidRPr="004F347F">
        <w:rPr>
          <w:szCs w:val="28"/>
        </w:rPr>
        <w:t>Торренса</w:t>
      </w:r>
      <w:proofErr w:type="spellEnd"/>
      <w:proofErr w:type="gramStart"/>
      <w:r w:rsidRPr="004F347F">
        <w:rPr>
          <w:szCs w:val="28"/>
        </w:rPr>
        <w:t xml:space="preserve"> :</w:t>
      </w:r>
      <w:proofErr w:type="gramEnd"/>
    </w:p>
    <w:p w:rsidR="004F347F" w:rsidRPr="004F347F" w:rsidRDefault="004F347F" w:rsidP="004F347F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F347F">
        <w:rPr>
          <w:szCs w:val="28"/>
        </w:rPr>
        <w:t xml:space="preserve">1.«Дорисуй кружочки». Предлагаются лист бумаги с пятью кругами и круг, у которого справа и слева по черточке. Нужно добавить любые детали </w:t>
      </w:r>
      <w:proofErr w:type="spellStart"/>
      <w:r w:rsidRPr="004F347F">
        <w:rPr>
          <w:szCs w:val="28"/>
        </w:rPr>
        <w:t>иак</w:t>
      </w:r>
      <w:proofErr w:type="spellEnd"/>
      <w:r w:rsidRPr="004F347F">
        <w:rPr>
          <w:szCs w:val="28"/>
        </w:rPr>
        <w:t>, чтобы получились различные предметы.</w:t>
      </w:r>
    </w:p>
    <w:p w:rsidR="004F347F" w:rsidRPr="004F347F" w:rsidRDefault="004F347F" w:rsidP="004F347F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F347F">
        <w:rPr>
          <w:szCs w:val="28"/>
        </w:rPr>
        <w:t xml:space="preserve">2. «На что похоже?». Ребенку предлагается рисунок и задается вопрос: «На что это может быть похоже?». </w:t>
      </w:r>
    </w:p>
    <w:p w:rsidR="004F347F" w:rsidRPr="004F347F" w:rsidRDefault="004F347F" w:rsidP="004F347F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F347F">
        <w:rPr>
          <w:szCs w:val="28"/>
        </w:rPr>
        <w:t>3. «</w:t>
      </w:r>
      <w:proofErr w:type="spellStart"/>
      <w:r w:rsidRPr="004F347F">
        <w:rPr>
          <w:szCs w:val="28"/>
        </w:rPr>
        <w:t>Использованиие</w:t>
      </w:r>
      <w:proofErr w:type="spellEnd"/>
      <w:r w:rsidRPr="004F347F">
        <w:rPr>
          <w:szCs w:val="28"/>
        </w:rPr>
        <w:t xml:space="preserve"> предмета». Предложить как можно больше способов применения предмета (газета), отличающихся </w:t>
      </w:r>
      <w:proofErr w:type="gramStart"/>
      <w:r w:rsidRPr="004F347F">
        <w:rPr>
          <w:szCs w:val="28"/>
        </w:rPr>
        <w:t>от</w:t>
      </w:r>
      <w:proofErr w:type="gramEnd"/>
      <w:r w:rsidRPr="004F347F">
        <w:rPr>
          <w:szCs w:val="28"/>
        </w:rPr>
        <w:t xml:space="preserve"> обычных. </w:t>
      </w:r>
    </w:p>
    <w:p w:rsidR="004F347F" w:rsidRPr="004F347F" w:rsidRDefault="004F347F" w:rsidP="004F347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Выбор указанных заданий</w:t>
      </w:r>
      <w:r w:rsidRPr="004F347F">
        <w:rPr>
          <w:szCs w:val="28"/>
        </w:rPr>
        <w:t xml:space="preserve"> объясняется тем, что предлагаемые в нем наглядные опоры активизируют всю психическую деятельность детей. Процесс </w:t>
      </w:r>
      <w:proofErr w:type="spellStart"/>
      <w:r w:rsidRPr="004F347F">
        <w:rPr>
          <w:szCs w:val="28"/>
        </w:rPr>
        <w:t>дорисовывания</w:t>
      </w:r>
      <w:proofErr w:type="spellEnd"/>
      <w:r w:rsidRPr="004F347F">
        <w:rPr>
          <w:szCs w:val="28"/>
        </w:rPr>
        <w:t xml:space="preserve"> и создания воображаемой картины позволяет выявить особенности операций анализа, синтеза, способность видеть целое раньше частей. Ребенок подчиняет свое воображение поставленной задаче, создавая новый целостный образ с использованием данной фигуры.</w:t>
      </w:r>
    </w:p>
    <w:p w:rsidR="004F347F" w:rsidRPr="004F347F" w:rsidRDefault="004F347F" w:rsidP="004F347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4F347F">
        <w:rPr>
          <w:szCs w:val="28"/>
        </w:rPr>
        <w:t>После проведения исследования, получились следующие результаты:</w:t>
      </w:r>
    </w:p>
    <w:tbl>
      <w:tblPr>
        <w:tblStyle w:val="a3"/>
        <w:tblW w:w="5000" w:type="pct"/>
        <w:tblLayout w:type="fixed"/>
        <w:tblLook w:val="00BF"/>
      </w:tblPr>
      <w:tblGrid>
        <w:gridCol w:w="2042"/>
        <w:gridCol w:w="1223"/>
        <w:gridCol w:w="1223"/>
        <w:gridCol w:w="1327"/>
        <w:gridCol w:w="1325"/>
        <w:gridCol w:w="1223"/>
        <w:gridCol w:w="1208"/>
      </w:tblGrid>
      <w:tr w:rsidR="004F347F" w:rsidRPr="004F347F" w:rsidTr="00666C3B">
        <w:trPr>
          <w:trHeight w:val="825"/>
        </w:trPr>
        <w:tc>
          <w:tcPr>
            <w:tcW w:w="1067" w:type="pct"/>
            <w:vMerge w:val="restart"/>
          </w:tcPr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1971" w:type="pct"/>
            <w:gridSpan w:val="3"/>
          </w:tcPr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Первичная диагностика</w:t>
            </w:r>
          </w:p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962" w:type="pct"/>
            <w:gridSpan w:val="3"/>
          </w:tcPr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Итоговая диагностика</w:t>
            </w:r>
          </w:p>
          <w:p w:rsidR="004F347F" w:rsidRPr="004F347F" w:rsidRDefault="004F347F" w:rsidP="004F347F">
            <w:pPr>
              <w:spacing w:line="276" w:lineRule="auto"/>
              <w:ind w:firstLine="708"/>
              <w:rPr>
                <w:szCs w:val="28"/>
              </w:rPr>
            </w:pPr>
          </w:p>
        </w:tc>
      </w:tr>
      <w:tr w:rsidR="004F347F" w:rsidRPr="004F347F" w:rsidTr="00666C3B">
        <w:trPr>
          <w:trHeight w:val="450"/>
        </w:trPr>
        <w:tc>
          <w:tcPr>
            <w:tcW w:w="1067" w:type="pct"/>
            <w:vMerge/>
          </w:tcPr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639" w:type="pct"/>
          </w:tcPr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В</w:t>
            </w:r>
          </w:p>
        </w:tc>
        <w:tc>
          <w:tcPr>
            <w:tcW w:w="639" w:type="pct"/>
          </w:tcPr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С</w:t>
            </w:r>
          </w:p>
        </w:tc>
        <w:tc>
          <w:tcPr>
            <w:tcW w:w="693" w:type="pct"/>
          </w:tcPr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Н</w:t>
            </w:r>
          </w:p>
        </w:tc>
        <w:tc>
          <w:tcPr>
            <w:tcW w:w="692" w:type="pct"/>
          </w:tcPr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В</w:t>
            </w:r>
          </w:p>
        </w:tc>
        <w:tc>
          <w:tcPr>
            <w:tcW w:w="639" w:type="pct"/>
          </w:tcPr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С</w:t>
            </w:r>
          </w:p>
        </w:tc>
        <w:tc>
          <w:tcPr>
            <w:tcW w:w="631" w:type="pct"/>
          </w:tcPr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Н</w:t>
            </w:r>
          </w:p>
        </w:tc>
      </w:tr>
      <w:tr w:rsidR="004F347F" w:rsidRPr="004F347F" w:rsidTr="00666C3B">
        <w:trPr>
          <w:trHeight w:val="260"/>
        </w:trPr>
        <w:tc>
          <w:tcPr>
            <w:tcW w:w="1067" w:type="pct"/>
          </w:tcPr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rPr>
                <w:szCs w:val="28"/>
              </w:rPr>
            </w:pPr>
            <w:r w:rsidRPr="004F347F">
              <w:rPr>
                <w:szCs w:val="28"/>
              </w:rPr>
              <w:t>Воссоздающее воображение</w:t>
            </w:r>
          </w:p>
        </w:tc>
        <w:tc>
          <w:tcPr>
            <w:tcW w:w="639" w:type="pct"/>
          </w:tcPr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58,8%</w:t>
            </w:r>
          </w:p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(10чел.)</w:t>
            </w:r>
          </w:p>
        </w:tc>
        <w:tc>
          <w:tcPr>
            <w:tcW w:w="639" w:type="pct"/>
          </w:tcPr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41,1%</w:t>
            </w:r>
          </w:p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(7чел.)</w:t>
            </w:r>
          </w:p>
        </w:tc>
        <w:tc>
          <w:tcPr>
            <w:tcW w:w="693" w:type="pct"/>
          </w:tcPr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-</w:t>
            </w:r>
          </w:p>
        </w:tc>
        <w:tc>
          <w:tcPr>
            <w:tcW w:w="692" w:type="pct"/>
          </w:tcPr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82,3%</w:t>
            </w:r>
          </w:p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(14чел.)</w:t>
            </w:r>
          </w:p>
        </w:tc>
        <w:tc>
          <w:tcPr>
            <w:tcW w:w="639" w:type="pct"/>
          </w:tcPr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17,6%</w:t>
            </w:r>
          </w:p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(3чел.)</w:t>
            </w:r>
          </w:p>
        </w:tc>
        <w:tc>
          <w:tcPr>
            <w:tcW w:w="631" w:type="pct"/>
          </w:tcPr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-</w:t>
            </w:r>
          </w:p>
        </w:tc>
      </w:tr>
      <w:tr w:rsidR="004F347F" w:rsidRPr="004F347F" w:rsidTr="00666C3B">
        <w:trPr>
          <w:trHeight w:val="680"/>
        </w:trPr>
        <w:tc>
          <w:tcPr>
            <w:tcW w:w="1067" w:type="pct"/>
          </w:tcPr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rPr>
                <w:szCs w:val="28"/>
              </w:rPr>
            </w:pPr>
            <w:r w:rsidRPr="004F347F">
              <w:rPr>
                <w:szCs w:val="28"/>
              </w:rPr>
              <w:t>Творческое воображение</w:t>
            </w:r>
          </w:p>
        </w:tc>
        <w:tc>
          <w:tcPr>
            <w:tcW w:w="639" w:type="pct"/>
          </w:tcPr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29,4%</w:t>
            </w:r>
          </w:p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(5чел.)</w:t>
            </w:r>
          </w:p>
        </w:tc>
        <w:tc>
          <w:tcPr>
            <w:tcW w:w="639" w:type="pct"/>
          </w:tcPr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52,9%</w:t>
            </w:r>
          </w:p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(9чел.)</w:t>
            </w:r>
          </w:p>
        </w:tc>
        <w:tc>
          <w:tcPr>
            <w:tcW w:w="693" w:type="pct"/>
          </w:tcPr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17,6%</w:t>
            </w:r>
          </w:p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(3чел.)</w:t>
            </w:r>
          </w:p>
        </w:tc>
        <w:tc>
          <w:tcPr>
            <w:tcW w:w="692" w:type="pct"/>
          </w:tcPr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58,8%</w:t>
            </w:r>
          </w:p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(10чел.)</w:t>
            </w:r>
          </w:p>
        </w:tc>
        <w:tc>
          <w:tcPr>
            <w:tcW w:w="639" w:type="pct"/>
          </w:tcPr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41,1%</w:t>
            </w:r>
          </w:p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(7чел.)</w:t>
            </w:r>
          </w:p>
        </w:tc>
        <w:tc>
          <w:tcPr>
            <w:tcW w:w="631" w:type="pct"/>
          </w:tcPr>
          <w:p w:rsidR="004F347F" w:rsidRPr="004F347F" w:rsidRDefault="004F347F" w:rsidP="004F347F">
            <w:pPr>
              <w:tabs>
                <w:tab w:val="left" w:pos="1515"/>
              </w:tabs>
              <w:spacing w:line="276" w:lineRule="auto"/>
              <w:jc w:val="center"/>
              <w:rPr>
                <w:szCs w:val="28"/>
              </w:rPr>
            </w:pPr>
            <w:r w:rsidRPr="004F347F">
              <w:rPr>
                <w:szCs w:val="28"/>
              </w:rPr>
              <w:t>-</w:t>
            </w:r>
          </w:p>
        </w:tc>
      </w:tr>
    </w:tbl>
    <w:p w:rsidR="004F347F" w:rsidRPr="004F347F" w:rsidRDefault="004F347F" w:rsidP="004F347F">
      <w:pPr>
        <w:tabs>
          <w:tab w:val="left" w:pos="1515"/>
        </w:tabs>
        <w:spacing w:line="276" w:lineRule="auto"/>
        <w:rPr>
          <w:szCs w:val="28"/>
        </w:rPr>
      </w:pPr>
    </w:p>
    <w:p w:rsidR="004F347F" w:rsidRPr="004F347F" w:rsidRDefault="004F347F" w:rsidP="004F347F">
      <w:pPr>
        <w:spacing w:line="276" w:lineRule="auto"/>
        <w:jc w:val="both"/>
        <w:rPr>
          <w:szCs w:val="28"/>
          <w:lang w:val="en-US"/>
        </w:rPr>
      </w:pPr>
      <w:r w:rsidRPr="004F347F">
        <w:rPr>
          <w:szCs w:val="28"/>
        </w:rPr>
        <w:tab/>
      </w:r>
      <w:proofErr w:type="gramStart"/>
      <w:r w:rsidRPr="004F347F">
        <w:rPr>
          <w:szCs w:val="28"/>
        </w:rPr>
        <w:t xml:space="preserve">По завершению первого этапа исследования уровня развития воображения, можно констатировать зависимость характера выполнения заданий от овладения детьми структурными (имеющийся запас представлений, чувственный опыт) и </w:t>
      </w:r>
      <w:proofErr w:type="spellStart"/>
      <w:r w:rsidRPr="004F347F">
        <w:rPr>
          <w:szCs w:val="28"/>
        </w:rPr>
        <w:t>операциональными</w:t>
      </w:r>
      <w:proofErr w:type="spellEnd"/>
      <w:r w:rsidRPr="004F347F">
        <w:rPr>
          <w:szCs w:val="28"/>
        </w:rPr>
        <w:t xml:space="preserve"> (механизмы и действия воображения на основе имеющегося опыта и представлений)  компонентами воображения, а также </w:t>
      </w:r>
      <w:r>
        <w:rPr>
          <w:szCs w:val="28"/>
        </w:rPr>
        <w:t>от</w:t>
      </w:r>
      <w:r w:rsidRPr="004F347F">
        <w:rPr>
          <w:szCs w:val="28"/>
        </w:rPr>
        <w:t xml:space="preserve"> </w:t>
      </w:r>
      <w:proofErr w:type="spellStart"/>
      <w:r w:rsidRPr="004F347F">
        <w:rPr>
          <w:szCs w:val="28"/>
        </w:rPr>
        <w:t>обученности</w:t>
      </w:r>
      <w:proofErr w:type="spellEnd"/>
      <w:r w:rsidRPr="004F347F">
        <w:rPr>
          <w:szCs w:val="28"/>
        </w:rPr>
        <w:t xml:space="preserve"> детей приемам преобразования образов восприятия, памяти и представлений, трудности восприятия пространственных отношений, малый запас сведений об окружающем мире и</w:t>
      </w:r>
      <w:proofErr w:type="gramEnd"/>
      <w:r w:rsidRPr="004F347F">
        <w:rPr>
          <w:szCs w:val="28"/>
        </w:rPr>
        <w:t xml:space="preserve"> неточность представлений; </w:t>
      </w:r>
      <w:proofErr w:type="spellStart"/>
      <w:r w:rsidRPr="004F347F">
        <w:rPr>
          <w:szCs w:val="28"/>
        </w:rPr>
        <w:t>несформированность</w:t>
      </w:r>
      <w:proofErr w:type="spellEnd"/>
      <w:r w:rsidRPr="004F347F">
        <w:rPr>
          <w:szCs w:val="28"/>
        </w:rPr>
        <w:t xml:space="preserve"> познавательных интересов.</w:t>
      </w:r>
    </w:p>
    <w:p w:rsidR="004F347F" w:rsidRPr="004F347F" w:rsidRDefault="004F347F" w:rsidP="004F347F">
      <w:pPr>
        <w:spacing w:line="276" w:lineRule="auto"/>
        <w:jc w:val="both"/>
        <w:rPr>
          <w:szCs w:val="28"/>
        </w:rPr>
      </w:pPr>
      <w:r w:rsidRPr="004F347F">
        <w:rPr>
          <w:szCs w:val="28"/>
          <w:lang w:val="en-US"/>
        </w:rPr>
        <w:tab/>
      </w:r>
      <w:r w:rsidRPr="004F347F">
        <w:rPr>
          <w:szCs w:val="28"/>
        </w:rPr>
        <w:t>На основании результатов первичной диагностики, для детей были разработаны занятия по развитию воображения, после которых была проведена итоговая диагностика. Сравнительный анализ психодиагностики показывает положительную динамику творческих процессов детей. Благодаря развивающим занятиям:  повысился показатель воссоздающего воображения в среднем на 23,5% и творческого воображения в среднем на 29%. В ходе занятий у детей активизировались познавательные процессы (память, внимание, восприятие, творческое мышление), расширился кругозор, дети с удовольствием выполняли задания, особенно коллективные работу, получали положительный эмоциональный заряд.</w:t>
      </w:r>
    </w:p>
    <w:p w:rsidR="00567A5D" w:rsidRDefault="004F347F" w:rsidP="004F347F">
      <w:pPr>
        <w:spacing w:line="276" w:lineRule="auto"/>
        <w:jc w:val="both"/>
      </w:pPr>
      <w:r w:rsidRPr="004F347F">
        <w:rPr>
          <w:szCs w:val="28"/>
        </w:rPr>
        <w:tab/>
        <w:t>Работая с детьми, неизбежно сталкиваемся с родителями детей, и, как показала практика, чем теснее взаимосвязь педагога и родителей, тем успешнее становится ребенок. Результаты диагностического исследования доводятся до сведения родителей на каждом этапе в развернутом виде. Результаты диагностики, наблюдения  раскрываются родителям по мере их интерпретации, затем даются практические рекомендации по развитию творческого воображения детей.</w:t>
      </w:r>
    </w:p>
    <w:sectPr w:rsidR="00567A5D" w:rsidSect="00567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F347F"/>
    <w:rsid w:val="004F347F"/>
    <w:rsid w:val="0056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3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3603</Characters>
  <Application>Microsoft Office Word</Application>
  <DocSecurity>0</DocSecurity>
  <Lines>30</Lines>
  <Paragraphs>8</Paragraphs>
  <ScaleCrop>false</ScaleCrop>
  <Company>DG Win&amp;Soft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2014-08-16T14:08:00Z</dcterms:created>
  <dcterms:modified xsi:type="dcterms:W3CDTF">2014-08-16T14:16:00Z</dcterms:modified>
</cp:coreProperties>
</file>