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09" w:rsidRPr="00E53437" w:rsidRDefault="00BA4A33" w:rsidP="00E53437">
      <w:pPr>
        <w:spacing w:line="360" w:lineRule="auto"/>
        <w:rPr>
          <w:rFonts w:ascii="Times New Roman" w:hAnsi="Times New Roman" w:cs="Times New Roman"/>
          <w:i/>
          <w:color w:val="444444"/>
          <w:sz w:val="24"/>
          <w:szCs w:val="24"/>
        </w:rPr>
      </w:pPr>
      <w:r w:rsidRPr="00FA06AC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          </w:t>
      </w:r>
      <w:r w:rsidR="00654909" w:rsidRPr="00FA06AC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  <w:r w:rsidR="00E53437" w:rsidRPr="00FA06AC">
        <w:rPr>
          <w:rFonts w:ascii="Times New Roman" w:hAnsi="Times New Roman" w:cs="Times New Roman"/>
          <w:b/>
          <w:i/>
          <w:color w:val="444444"/>
          <w:sz w:val="24"/>
          <w:szCs w:val="24"/>
        </w:rPr>
        <w:t xml:space="preserve">Группы здоровья </w:t>
      </w:r>
      <w:r w:rsidR="002D1A00" w:rsidRPr="00FA06AC">
        <w:rPr>
          <w:rFonts w:ascii="Times New Roman" w:hAnsi="Times New Roman" w:cs="Times New Roman"/>
          <w:b/>
          <w:i/>
          <w:color w:val="444444"/>
          <w:sz w:val="24"/>
          <w:szCs w:val="24"/>
        </w:rPr>
        <w:t>детей</w:t>
      </w:r>
      <w:r w:rsidR="00E53437" w:rsidRPr="00FA06AC">
        <w:rPr>
          <w:rFonts w:ascii="Times New Roman" w:hAnsi="Times New Roman" w:cs="Times New Roman"/>
          <w:b/>
          <w:i/>
          <w:color w:val="444444"/>
          <w:sz w:val="24"/>
          <w:szCs w:val="24"/>
        </w:rPr>
        <w:t>.</w:t>
      </w:r>
      <w:r w:rsidR="002D1A00" w:rsidRPr="00FA06AC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E53437">
        <w:rPr>
          <w:rFonts w:ascii="Times New Roman" w:hAnsi="Times New Roman" w:cs="Times New Roman"/>
          <w:color w:val="444444"/>
          <w:sz w:val="24"/>
          <w:szCs w:val="24"/>
        </w:rPr>
        <w:t xml:space="preserve">          </w:t>
      </w:r>
      <w:r w:rsidR="002D1A00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2D1A00" w:rsidRPr="002D1A00">
        <w:rPr>
          <w:rFonts w:ascii="Times New Roman" w:hAnsi="Times New Roman" w:cs="Times New Roman"/>
          <w:color w:val="444444"/>
          <w:sz w:val="24"/>
          <w:szCs w:val="24"/>
        </w:rPr>
        <w:t>Для градации здоровья детей используют его качественную характеристику. Детей на основании результатов медицинских осмотров распределяют по 5 группам здоровья:</w:t>
      </w:r>
    </w:p>
    <w:p w:rsidR="00654909" w:rsidRDefault="002D1A00" w:rsidP="00654909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D1A00">
        <w:rPr>
          <w:rFonts w:ascii="Times New Roman" w:hAnsi="Times New Roman" w:cs="Times New Roman"/>
          <w:color w:val="444444"/>
          <w:sz w:val="24"/>
          <w:szCs w:val="24"/>
        </w:rPr>
        <w:t>1 – </w:t>
      </w:r>
      <w:proofErr w:type="gramStart"/>
      <w:r w:rsidRPr="002D1A00">
        <w:rPr>
          <w:rFonts w:ascii="Times New Roman" w:hAnsi="Times New Roman" w:cs="Times New Roman"/>
          <w:color w:val="444444"/>
          <w:sz w:val="24"/>
          <w:szCs w:val="24"/>
        </w:rPr>
        <w:t>здоровые</w:t>
      </w:r>
      <w:proofErr w:type="gramEnd"/>
      <w:r w:rsidRPr="002D1A00">
        <w:rPr>
          <w:rFonts w:ascii="Times New Roman" w:hAnsi="Times New Roman" w:cs="Times New Roman"/>
          <w:color w:val="444444"/>
          <w:sz w:val="24"/>
          <w:szCs w:val="24"/>
        </w:rPr>
        <w:t>, нормально развивающиеся, без функциональных отклонений;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654909" w:rsidRDefault="002D1A00" w:rsidP="00654909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D1A00">
        <w:rPr>
          <w:rFonts w:ascii="Times New Roman" w:hAnsi="Times New Roman" w:cs="Times New Roman"/>
          <w:color w:val="444444"/>
          <w:sz w:val="24"/>
          <w:szCs w:val="24"/>
        </w:rPr>
        <w:t>2 – </w:t>
      </w:r>
      <w:proofErr w:type="gramStart"/>
      <w:r w:rsidRPr="002D1A00">
        <w:rPr>
          <w:rFonts w:ascii="Times New Roman" w:hAnsi="Times New Roman" w:cs="Times New Roman"/>
          <w:color w:val="444444"/>
          <w:sz w:val="24"/>
          <w:szCs w:val="24"/>
        </w:rPr>
        <w:t>здоровые</w:t>
      </w:r>
      <w:proofErr w:type="gramEnd"/>
      <w:r w:rsidRPr="002D1A00">
        <w:rPr>
          <w:rFonts w:ascii="Times New Roman" w:hAnsi="Times New Roman" w:cs="Times New Roman"/>
          <w:color w:val="444444"/>
          <w:sz w:val="24"/>
          <w:szCs w:val="24"/>
        </w:rPr>
        <w:t>, при наличии функциональных или небольших морфологических отклонений;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654909" w:rsidRDefault="002D1A00" w:rsidP="00654909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D1A00">
        <w:rPr>
          <w:rFonts w:ascii="Times New Roman" w:hAnsi="Times New Roman" w:cs="Times New Roman"/>
          <w:color w:val="444444"/>
          <w:sz w:val="24"/>
          <w:szCs w:val="24"/>
        </w:rPr>
        <w:t>3 – больные в компенсирующем состоянии;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654909" w:rsidRDefault="002D1A00" w:rsidP="00654909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D1A00">
        <w:rPr>
          <w:rFonts w:ascii="Times New Roman" w:hAnsi="Times New Roman" w:cs="Times New Roman"/>
          <w:color w:val="444444"/>
          <w:sz w:val="24"/>
          <w:szCs w:val="24"/>
        </w:rPr>
        <w:t xml:space="preserve">4 – больные в </w:t>
      </w:r>
      <w:proofErr w:type="spellStart"/>
      <w:r w:rsidRPr="002D1A00">
        <w:rPr>
          <w:rFonts w:ascii="Times New Roman" w:hAnsi="Times New Roman" w:cs="Times New Roman"/>
          <w:color w:val="444444"/>
          <w:sz w:val="24"/>
          <w:szCs w:val="24"/>
        </w:rPr>
        <w:t>субкомпенсированном</w:t>
      </w:r>
      <w:proofErr w:type="spellEnd"/>
      <w:r w:rsidRPr="002D1A00">
        <w:rPr>
          <w:rFonts w:ascii="Times New Roman" w:hAnsi="Times New Roman" w:cs="Times New Roman"/>
          <w:color w:val="444444"/>
          <w:sz w:val="24"/>
          <w:szCs w:val="24"/>
        </w:rPr>
        <w:t xml:space="preserve"> состоянии;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654909" w:rsidRDefault="002D1A00" w:rsidP="00654909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D1A00">
        <w:rPr>
          <w:rFonts w:ascii="Times New Roman" w:hAnsi="Times New Roman" w:cs="Times New Roman"/>
          <w:color w:val="444444"/>
          <w:sz w:val="24"/>
          <w:szCs w:val="24"/>
        </w:rPr>
        <w:t xml:space="preserve">5 – больные в </w:t>
      </w:r>
      <w:proofErr w:type="spellStart"/>
      <w:r w:rsidRPr="002D1A00">
        <w:rPr>
          <w:rFonts w:ascii="Times New Roman" w:hAnsi="Times New Roman" w:cs="Times New Roman"/>
          <w:color w:val="444444"/>
          <w:sz w:val="24"/>
          <w:szCs w:val="24"/>
        </w:rPr>
        <w:t>декомпенсированном</w:t>
      </w:r>
      <w:proofErr w:type="spellEnd"/>
      <w:r w:rsidRPr="002D1A00">
        <w:rPr>
          <w:rFonts w:ascii="Times New Roman" w:hAnsi="Times New Roman" w:cs="Times New Roman"/>
          <w:color w:val="444444"/>
          <w:sz w:val="24"/>
          <w:szCs w:val="24"/>
        </w:rPr>
        <w:t xml:space="preserve"> состоянии.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654909" w:rsidRDefault="00654909" w:rsidP="0065490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  </w:t>
      </w:r>
      <w:r w:rsidR="002D1A00">
        <w:rPr>
          <w:rFonts w:ascii="Times New Roman" w:hAnsi="Times New Roman" w:cs="Times New Roman"/>
          <w:i/>
          <w:color w:val="444444"/>
          <w:sz w:val="24"/>
          <w:szCs w:val="24"/>
        </w:rPr>
        <w:t>Перва</w:t>
      </w:r>
      <w:r w:rsidR="002D1A00" w:rsidRPr="002D1A00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я  </w:t>
      </w:r>
      <w:r w:rsidR="002D1A00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групп</w:t>
      </w:r>
      <w:r w:rsidR="002D1A00" w:rsidRPr="002D1A00">
        <w:rPr>
          <w:rFonts w:ascii="Times New Roman" w:hAnsi="Times New Roman" w:cs="Times New Roman"/>
          <w:i/>
          <w:color w:val="444444"/>
          <w:sz w:val="24"/>
          <w:szCs w:val="24"/>
        </w:rPr>
        <w:t>а</w:t>
      </w:r>
      <w:r w:rsidR="002D1A00" w:rsidRPr="002D1A00">
        <w:rPr>
          <w:rFonts w:ascii="Times New Roman" w:hAnsi="Times New Roman" w:cs="Times New Roman"/>
          <w:color w:val="444444"/>
          <w:sz w:val="24"/>
          <w:szCs w:val="24"/>
        </w:rPr>
        <w:t xml:space="preserve"> – это школьники, у которых отсутствуют хронические заболевания, недолго или редко болевшие за период наблюдения и имеющие нормальное, соответствующее возрасту физическое и нервно-психическое развитие (здор</w:t>
      </w:r>
      <w:r w:rsidR="002D1A00">
        <w:rPr>
          <w:rFonts w:ascii="Times New Roman" w:hAnsi="Times New Roman" w:cs="Times New Roman"/>
          <w:color w:val="444444"/>
          <w:sz w:val="24"/>
          <w:szCs w:val="24"/>
        </w:rPr>
        <w:t>овые, без отклонений).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654909" w:rsidRDefault="00654909" w:rsidP="0065490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  </w:t>
      </w:r>
      <w:r w:rsidR="002D1A00" w:rsidRPr="00654909">
        <w:rPr>
          <w:rFonts w:ascii="Times New Roman" w:hAnsi="Times New Roman" w:cs="Times New Roman"/>
          <w:i/>
          <w:color w:val="444444"/>
          <w:sz w:val="24"/>
          <w:szCs w:val="24"/>
        </w:rPr>
        <w:t>Вторую группу</w:t>
      </w:r>
      <w:r w:rsidR="002D1A00" w:rsidRPr="002D1A00">
        <w:rPr>
          <w:rFonts w:ascii="Times New Roman" w:hAnsi="Times New Roman" w:cs="Times New Roman"/>
          <w:color w:val="444444"/>
          <w:sz w:val="24"/>
          <w:szCs w:val="24"/>
        </w:rPr>
        <w:t xml:space="preserve"> составляют дети и подростки, не страдающие хроническими заболеваниями, но имеющие некоторые функциональные и морфологические отклонения, а также часто (4 и более раз в год) или длительно (более 25 дней по одному заболеванию) болеющие. Уточнение состава этой группы особенно важно, так как функциональные отклонения в той или иной мере препятствуют таким детям в осуществлении их социальных функций.</w:t>
      </w:r>
      <w:r w:rsidR="002D1A00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E53437" w:rsidRDefault="00654909" w:rsidP="0065490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  </w:t>
      </w:r>
      <w:r w:rsidR="002D1A00" w:rsidRPr="00654909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Третья  группа </w:t>
      </w:r>
      <w:r w:rsidR="002D1A00" w:rsidRPr="002D1A00">
        <w:rPr>
          <w:rFonts w:ascii="Times New Roman" w:hAnsi="Times New Roman" w:cs="Times New Roman"/>
          <w:color w:val="444444"/>
          <w:sz w:val="24"/>
          <w:szCs w:val="24"/>
        </w:rPr>
        <w:t>объединяет тех, кто имеет хронические заболевания или врожденную патологию в состоянии компенсации с редкими и нетяжело протекающими обострениями хронического заболевания, без выраженного нарушения общего состояния и самочувствия (больн</w:t>
      </w:r>
      <w:r w:rsidR="002D1A00">
        <w:rPr>
          <w:rFonts w:ascii="Times New Roman" w:hAnsi="Times New Roman" w:cs="Times New Roman"/>
          <w:color w:val="444444"/>
          <w:sz w:val="24"/>
          <w:szCs w:val="24"/>
        </w:rPr>
        <w:t>ые в состоянии компенсации).</w:t>
      </w:r>
      <w:r w:rsidR="00E5343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E53437" w:rsidRDefault="00E53437" w:rsidP="00E53437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  </w:t>
      </w:r>
      <w:r w:rsidR="002D1A00" w:rsidRPr="002D1A00">
        <w:rPr>
          <w:rFonts w:ascii="Times New Roman" w:hAnsi="Times New Roman" w:cs="Times New Roman"/>
          <w:i/>
          <w:color w:val="444444"/>
          <w:sz w:val="24"/>
          <w:szCs w:val="24"/>
        </w:rPr>
        <w:t>К четвертой группе</w:t>
      </w:r>
      <w:r w:rsidR="002D1A00" w:rsidRPr="002D1A00">
        <w:rPr>
          <w:rFonts w:ascii="Times New Roman" w:hAnsi="Times New Roman" w:cs="Times New Roman"/>
          <w:color w:val="444444"/>
          <w:sz w:val="24"/>
          <w:szCs w:val="24"/>
        </w:rPr>
        <w:t xml:space="preserve"> относятся учащиеся с хроническими заболеваниями, врожденными пороками развития в состоянии </w:t>
      </w:r>
      <w:proofErr w:type="spellStart"/>
      <w:r w:rsidR="002D1A00" w:rsidRPr="002D1A00">
        <w:rPr>
          <w:rFonts w:ascii="Times New Roman" w:hAnsi="Times New Roman" w:cs="Times New Roman"/>
          <w:color w:val="444444"/>
          <w:sz w:val="24"/>
          <w:szCs w:val="24"/>
        </w:rPr>
        <w:t>субкомпенсации</w:t>
      </w:r>
      <w:proofErr w:type="spellEnd"/>
      <w:r w:rsidR="002D1A00" w:rsidRPr="002D1A00">
        <w:rPr>
          <w:rFonts w:ascii="Times New Roman" w:hAnsi="Times New Roman" w:cs="Times New Roman"/>
          <w:color w:val="444444"/>
          <w:sz w:val="24"/>
          <w:szCs w:val="24"/>
        </w:rPr>
        <w:t xml:space="preserve"> с нарушениями общего состояния и самочувствия после обострения, с затяжным периодом реконвалесценции после острых заболеваний (больные в состоянии </w:t>
      </w:r>
      <w:proofErr w:type="spellStart"/>
      <w:r w:rsidR="002D1A00" w:rsidRPr="002D1A00">
        <w:rPr>
          <w:rFonts w:ascii="Times New Roman" w:hAnsi="Times New Roman" w:cs="Times New Roman"/>
          <w:color w:val="444444"/>
          <w:sz w:val="24"/>
          <w:szCs w:val="24"/>
        </w:rPr>
        <w:t>субкомп</w:t>
      </w:r>
      <w:r w:rsidR="002D1A00">
        <w:rPr>
          <w:rFonts w:ascii="Times New Roman" w:hAnsi="Times New Roman" w:cs="Times New Roman"/>
          <w:color w:val="444444"/>
          <w:sz w:val="24"/>
          <w:szCs w:val="24"/>
        </w:rPr>
        <w:t>енсации</w:t>
      </w:r>
      <w:proofErr w:type="spellEnd"/>
      <w:r w:rsidR="002D1A00">
        <w:rPr>
          <w:rFonts w:ascii="Times New Roman" w:hAnsi="Times New Roman" w:cs="Times New Roman"/>
          <w:color w:val="444444"/>
          <w:sz w:val="24"/>
          <w:szCs w:val="24"/>
        </w:rPr>
        <w:t xml:space="preserve">). </w:t>
      </w:r>
      <w:r w:rsidR="002D1A00" w:rsidRPr="002D1A00">
        <w:rPr>
          <w:rFonts w:ascii="Times New Roman" w:hAnsi="Times New Roman" w:cs="Times New Roman"/>
          <w:i/>
          <w:color w:val="444444"/>
          <w:sz w:val="24"/>
          <w:szCs w:val="24"/>
        </w:rPr>
        <w:t>В пятую группу</w:t>
      </w:r>
      <w:r w:rsidR="002D1A00" w:rsidRPr="002D1A00">
        <w:rPr>
          <w:rFonts w:ascii="Times New Roman" w:hAnsi="Times New Roman" w:cs="Times New Roman"/>
          <w:color w:val="444444"/>
          <w:sz w:val="24"/>
          <w:szCs w:val="24"/>
        </w:rPr>
        <w:t xml:space="preserve"> включаются больные с тяжелыми хроническими </w:t>
      </w:r>
      <w:r w:rsidR="002D1A00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2D1A00" w:rsidRPr="002D1A00">
        <w:rPr>
          <w:rFonts w:ascii="Times New Roman" w:hAnsi="Times New Roman" w:cs="Times New Roman"/>
          <w:color w:val="444444"/>
          <w:sz w:val="24"/>
          <w:szCs w:val="24"/>
        </w:rPr>
        <w:t>заболеваниями в состоянии декомпенсации и со значительно сниженными функциональными возможностями (больные в состоянии декомпенсации). Как правило, такие больные не посещают детские и подростковые учреждения общего профиля и наблюдаются по индивидуальным схемам.</w:t>
      </w:r>
      <w:r w:rsidR="002D1A00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</w:t>
      </w:r>
    </w:p>
    <w:p w:rsidR="00E53437" w:rsidRDefault="00E53437" w:rsidP="00E53437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lastRenderedPageBreak/>
        <w:t xml:space="preserve">            </w:t>
      </w:r>
      <w:r w:rsidR="002D1A00" w:rsidRPr="002D1A00">
        <w:rPr>
          <w:rFonts w:ascii="Times New Roman" w:hAnsi="Times New Roman" w:cs="Times New Roman"/>
          <w:color w:val="444444"/>
          <w:sz w:val="24"/>
          <w:szCs w:val="24"/>
        </w:rPr>
        <w:t>Такой учет позволяет:</w:t>
      </w:r>
      <w:r w:rsidR="002D1A00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E53437" w:rsidRDefault="002D1A00" w:rsidP="00E53437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D1A00">
        <w:rPr>
          <w:rFonts w:ascii="Times New Roman" w:hAnsi="Times New Roman" w:cs="Times New Roman"/>
          <w:color w:val="444444"/>
          <w:sz w:val="24"/>
          <w:szCs w:val="24"/>
        </w:rPr>
        <w:t>1) получить статистические срезы показателей здоровья и численности соответствующих групп здоровья для оценки общей картины здоровья учащихся данного образовательного учреждения, района или города с целью планирования оздоровительной работы;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E53437" w:rsidRDefault="002D1A00" w:rsidP="00E53437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D1A00">
        <w:rPr>
          <w:rFonts w:ascii="Times New Roman" w:hAnsi="Times New Roman" w:cs="Times New Roman"/>
          <w:color w:val="444444"/>
          <w:sz w:val="24"/>
          <w:szCs w:val="24"/>
        </w:rPr>
        <w:t>2) оценить эффективность лечебно-профилактической работы, проводимой в образовательном учреждении;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E53437" w:rsidRDefault="002D1A00" w:rsidP="00E53437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D1A00">
        <w:rPr>
          <w:rFonts w:ascii="Times New Roman" w:hAnsi="Times New Roman" w:cs="Times New Roman"/>
          <w:color w:val="444444"/>
          <w:sz w:val="24"/>
          <w:szCs w:val="24"/>
        </w:rPr>
        <w:t>3) выявить факторы риска, влияющие на коллективное здоровье детей;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E53437" w:rsidRDefault="002D1A00" w:rsidP="00E53437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D1A00">
        <w:rPr>
          <w:rFonts w:ascii="Times New Roman" w:hAnsi="Times New Roman" w:cs="Times New Roman"/>
          <w:color w:val="444444"/>
          <w:sz w:val="24"/>
          <w:szCs w:val="24"/>
        </w:rPr>
        <w:t>4) определить потребность в специализированных мероприятиях и кадрах.</w:t>
      </w:r>
    </w:p>
    <w:p w:rsidR="00E53437" w:rsidRDefault="00E53437" w:rsidP="00E53437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 </w:t>
      </w:r>
      <w:r w:rsidR="002D1A00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2D1A00" w:rsidRPr="002D1A00">
        <w:rPr>
          <w:rFonts w:ascii="Times New Roman" w:hAnsi="Times New Roman" w:cs="Times New Roman"/>
          <w:color w:val="444444"/>
          <w:sz w:val="24"/>
          <w:szCs w:val="24"/>
        </w:rPr>
        <w:t xml:space="preserve">С. М. </w:t>
      </w:r>
      <w:proofErr w:type="spellStart"/>
      <w:r w:rsidR="002D1A00" w:rsidRPr="002D1A00">
        <w:rPr>
          <w:rFonts w:ascii="Times New Roman" w:hAnsi="Times New Roman" w:cs="Times New Roman"/>
          <w:color w:val="444444"/>
          <w:sz w:val="24"/>
          <w:szCs w:val="24"/>
        </w:rPr>
        <w:t>Громбахом</w:t>
      </w:r>
      <w:proofErr w:type="spellEnd"/>
      <w:r w:rsidR="002D1A00" w:rsidRPr="002D1A00">
        <w:rPr>
          <w:rFonts w:ascii="Times New Roman" w:hAnsi="Times New Roman" w:cs="Times New Roman"/>
          <w:color w:val="444444"/>
          <w:sz w:val="24"/>
          <w:szCs w:val="24"/>
        </w:rPr>
        <w:t xml:space="preserve"> (1981) была предложена еще одна группировка популяции, которая на основании состояния здоровья каждого индивида отражает возможность осуществления им основных присущих ему социальных функций. Она в большей степени учитывает специфику контингента учащихся и также включает 5 групп:</w:t>
      </w:r>
      <w:r w:rsidR="002D1A00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E53437" w:rsidRDefault="002D1A00" w:rsidP="00E53437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D1A00">
        <w:rPr>
          <w:rFonts w:ascii="Times New Roman" w:hAnsi="Times New Roman" w:cs="Times New Roman"/>
          <w:color w:val="444444"/>
          <w:sz w:val="24"/>
          <w:szCs w:val="24"/>
        </w:rPr>
        <w:t>1 – свободное, неограниченное осуществление социальных функций;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E53437" w:rsidRDefault="002D1A00" w:rsidP="00E53437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D1A00">
        <w:rPr>
          <w:rFonts w:ascii="Times New Roman" w:hAnsi="Times New Roman" w:cs="Times New Roman"/>
          <w:color w:val="444444"/>
          <w:sz w:val="24"/>
          <w:szCs w:val="24"/>
        </w:rPr>
        <w:t>2 – частичное, в узком направлении, ограниченное осуществление своих социальных функций;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E53437" w:rsidRDefault="002D1A00" w:rsidP="00E53437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D1A00">
        <w:rPr>
          <w:rFonts w:ascii="Times New Roman" w:hAnsi="Times New Roman" w:cs="Times New Roman"/>
          <w:color w:val="444444"/>
          <w:sz w:val="24"/>
          <w:szCs w:val="24"/>
        </w:rPr>
        <w:t>3 – ограниченное осуществление социальных функций;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E53437" w:rsidRDefault="002D1A00" w:rsidP="00E53437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D1A00">
        <w:rPr>
          <w:rFonts w:ascii="Times New Roman" w:hAnsi="Times New Roman" w:cs="Times New Roman"/>
          <w:color w:val="444444"/>
          <w:sz w:val="24"/>
          <w:szCs w:val="24"/>
        </w:rPr>
        <w:t>4 – резко ограниченное осуществление социальных функций;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E53437" w:rsidRDefault="002D1A00" w:rsidP="00E53437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D1A00">
        <w:rPr>
          <w:rFonts w:ascii="Times New Roman" w:hAnsi="Times New Roman" w:cs="Times New Roman"/>
          <w:color w:val="444444"/>
          <w:sz w:val="24"/>
          <w:szCs w:val="24"/>
        </w:rPr>
        <w:t>5 – невозможность осуществления присущих д</w:t>
      </w:r>
      <w:r w:rsidR="00E53437">
        <w:rPr>
          <w:rFonts w:ascii="Times New Roman" w:hAnsi="Times New Roman" w:cs="Times New Roman"/>
          <w:color w:val="444444"/>
          <w:sz w:val="24"/>
          <w:szCs w:val="24"/>
        </w:rPr>
        <w:t>анному лицу социальных функций.</w:t>
      </w:r>
    </w:p>
    <w:p w:rsidR="00E53437" w:rsidRDefault="00E53437" w:rsidP="00E53437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E53437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           </w:t>
      </w:r>
      <w:r w:rsidR="002D1A00" w:rsidRPr="00E53437">
        <w:rPr>
          <w:rFonts w:ascii="Times New Roman" w:hAnsi="Times New Roman" w:cs="Times New Roman"/>
          <w:i/>
          <w:color w:val="444444"/>
          <w:sz w:val="24"/>
          <w:szCs w:val="24"/>
        </w:rPr>
        <w:t>Особенности работы с детьми группы здоровья</w:t>
      </w:r>
      <w:r w:rsidRPr="00E53437">
        <w:rPr>
          <w:rFonts w:ascii="Times New Roman" w:hAnsi="Times New Roman" w:cs="Times New Roman"/>
          <w:i/>
          <w:color w:val="444444"/>
          <w:sz w:val="24"/>
          <w:szCs w:val="24"/>
        </w:rPr>
        <w:t>.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2D1A00" w:rsidRDefault="002D1A00" w:rsidP="00E53437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D1A00">
        <w:rPr>
          <w:rFonts w:ascii="Times New Roman" w:hAnsi="Times New Roman" w:cs="Times New Roman"/>
          <w:color w:val="444444"/>
          <w:sz w:val="24"/>
          <w:szCs w:val="24"/>
        </w:rPr>
        <w:t>Согласно нормативным документам Министерства здравоохранения Российской Федерации каждый ребенок на основании результатов медицинских осмотров относится к определенной группе здоровья. В настоящее время выделяют 5 групп здоровья детей:</w:t>
      </w:r>
    </w:p>
    <w:p w:rsidR="00E53437" w:rsidRDefault="002D1A00" w:rsidP="00E53437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D1A00">
        <w:rPr>
          <w:rFonts w:ascii="Times New Roman" w:hAnsi="Times New Roman" w:cs="Times New Roman"/>
          <w:color w:val="444444"/>
          <w:sz w:val="24"/>
          <w:szCs w:val="24"/>
        </w:rPr>
        <w:t>– здоровые, нормально развивающиеся, без функциональных отклонений;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E53437"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    </w:t>
      </w:r>
      <w:r w:rsidRPr="002D1A00">
        <w:rPr>
          <w:rFonts w:ascii="Times New Roman" w:hAnsi="Times New Roman" w:cs="Times New Roman"/>
          <w:color w:val="444444"/>
          <w:sz w:val="24"/>
          <w:szCs w:val="24"/>
        </w:rPr>
        <w:t>– здоровые, с функциональными или небольшими морфологическими отклонениями;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</w:t>
      </w:r>
      <w:r w:rsidRPr="002D1A00">
        <w:rPr>
          <w:rFonts w:ascii="Times New Roman" w:hAnsi="Times New Roman" w:cs="Times New Roman"/>
          <w:color w:val="444444"/>
          <w:sz w:val="24"/>
          <w:szCs w:val="24"/>
        </w:rPr>
        <w:t>– больные с хроническими заболеваниями, в состоянии компенсации;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              </w:t>
      </w:r>
      <w:r w:rsidRPr="002D1A00">
        <w:rPr>
          <w:rFonts w:ascii="Times New Roman" w:hAnsi="Times New Roman" w:cs="Times New Roman"/>
          <w:color w:val="444444"/>
          <w:sz w:val="24"/>
          <w:szCs w:val="24"/>
        </w:rPr>
        <w:t xml:space="preserve">– больные с хроническими заболеваниями, в состоянии </w:t>
      </w:r>
      <w:proofErr w:type="spellStart"/>
      <w:r w:rsidRPr="002D1A00">
        <w:rPr>
          <w:rFonts w:ascii="Times New Roman" w:hAnsi="Times New Roman" w:cs="Times New Roman"/>
          <w:color w:val="444444"/>
          <w:sz w:val="24"/>
          <w:szCs w:val="24"/>
        </w:rPr>
        <w:t>субкомпенсации</w:t>
      </w:r>
      <w:proofErr w:type="spellEnd"/>
      <w:r w:rsidRPr="002D1A00">
        <w:rPr>
          <w:rFonts w:ascii="Times New Roman" w:hAnsi="Times New Roman" w:cs="Times New Roman"/>
          <w:color w:val="444444"/>
          <w:sz w:val="24"/>
          <w:szCs w:val="24"/>
        </w:rPr>
        <w:t>;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       </w:t>
      </w:r>
      <w:r w:rsidRPr="002D1A00">
        <w:rPr>
          <w:rFonts w:ascii="Times New Roman" w:hAnsi="Times New Roman" w:cs="Times New Roman"/>
          <w:color w:val="444444"/>
          <w:sz w:val="24"/>
          <w:szCs w:val="24"/>
        </w:rPr>
        <w:t>– больные с хроническими заболеваниями, в состоянии декомпенсации</w:t>
      </w:r>
      <w:r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="00654909">
        <w:rPr>
          <w:rFonts w:ascii="Times New Roman" w:hAnsi="Times New Roman" w:cs="Times New Roman"/>
          <w:color w:val="444444"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2518"/>
        <w:gridCol w:w="3544"/>
        <w:gridCol w:w="3509"/>
      </w:tblGrid>
      <w:tr w:rsidR="00E53437" w:rsidTr="00BA4A33">
        <w:tc>
          <w:tcPr>
            <w:tcW w:w="2518" w:type="dxa"/>
          </w:tcPr>
          <w:p w:rsidR="00E53437" w:rsidRDefault="00E53437" w:rsidP="00E53437">
            <w:pPr>
              <w:spacing w:line="36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 xml:space="preserve">Группа </w:t>
            </w:r>
            <w:r w:rsidRPr="002D1A0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здоровья</w:t>
            </w:r>
            <w:r w:rsidRPr="002D1A0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E53437" w:rsidRDefault="00E53437" w:rsidP="00E53437">
            <w:pPr>
              <w:spacing w:line="36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D1A0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Характеристика группы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E53437" w:rsidRDefault="00E53437" w:rsidP="00E53437">
            <w:pPr>
              <w:spacing w:line="36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D1A0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Рекомендации</w:t>
            </w:r>
          </w:p>
        </w:tc>
      </w:tr>
      <w:tr w:rsidR="00E53437" w:rsidTr="00BA4A33">
        <w:tc>
          <w:tcPr>
            <w:tcW w:w="2518" w:type="dxa"/>
          </w:tcPr>
          <w:p w:rsidR="00E53437" w:rsidRDefault="00E53437" w:rsidP="00E53437">
            <w:p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E53437" w:rsidRDefault="00E53437" w:rsidP="00E53437">
            <w:p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E53437" w:rsidRDefault="00E53437" w:rsidP="00E53437">
            <w:p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E53437" w:rsidRDefault="00E53437" w:rsidP="00E53437">
            <w:p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 группа</w:t>
            </w:r>
          </w:p>
        </w:tc>
        <w:tc>
          <w:tcPr>
            <w:tcW w:w="3544" w:type="dxa"/>
          </w:tcPr>
          <w:p w:rsidR="00E53437" w:rsidRDefault="00E53437" w:rsidP="00BA4A33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D1A0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Это дети, у которых отсутствуют хронические заболевания, не болевшие или редко болевшие за период наблюдения и имеющие нормальное, соответствующее возрасту физическое и нервно-психическое развитие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E53437" w:rsidRDefault="00E53437" w:rsidP="00BA4A33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2D1A0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Обучение по</w:t>
            </w:r>
            <w:proofErr w:type="gramEnd"/>
            <w:r w:rsidRPr="002D1A0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обычной программе, физиологический режим дня, рациональное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2D1A0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соответствующее возрасту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,</w:t>
            </w:r>
            <w:r w:rsidRPr="002D1A0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питание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  <w:r w:rsidRPr="002D1A0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</w:p>
        </w:tc>
      </w:tr>
      <w:tr w:rsidR="00E53437" w:rsidTr="00BA4A33">
        <w:tc>
          <w:tcPr>
            <w:tcW w:w="2518" w:type="dxa"/>
          </w:tcPr>
          <w:p w:rsidR="00E53437" w:rsidRDefault="00E53437" w:rsidP="00E53437">
            <w:pPr>
              <w:spacing w:line="36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E53437" w:rsidRDefault="00E53437" w:rsidP="00E53437">
            <w:pPr>
              <w:spacing w:line="36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E53437" w:rsidRDefault="00E53437" w:rsidP="00E53437">
            <w:pPr>
              <w:spacing w:line="36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E53437" w:rsidRDefault="00E53437" w:rsidP="00E53437">
            <w:pPr>
              <w:spacing w:line="36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E53437" w:rsidRDefault="00E53437" w:rsidP="00E53437">
            <w:pPr>
              <w:spacing w:line="36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E53437" w:rsidRPr="00E53437" w:rsidRDefault="00E53437" w:rsidP="00E53437">
            <w:pPr>
              <w:spacing w:line="36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E5343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2 группа.</w:t>
            </w:r>
          </w:p>
          <w:p w:rsidR="00E53437" w:rsidRDefault="00E53437" w:rsidP="00E53437">
            <w:p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3437" w:rsidRDefault="00E53437" w:rsidP="00BA4A33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D1A0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Это дети, не страдающие хроническими заболеваниями, но имеющие функциональные отклонения, а также часто (4 раза и более в год) или длительно (более 25 календарных дней по одному заболеванию) болеющие</w:t>
            </w:r>
            <w:r w:rsidRPr="002D1A0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</w:p>
        </w:tc>
        <w:tc>
          <w:tcPr>
            <w:tcW w:w="3509" w:type="dxa"/>
          </w:tcPr>
          <w:p w:rsidR="00E53437" w:rsidRDefault="00E53437" w:rsidP="00BA4A33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D1A0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Индивидуально-групповой подход. </w:t>
            </w:r>
            <w:proofErr w:type="gramStart"/>
            <w:r w:rsidRPr="002D1A0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После длительной болезни в течение1–2 недель ребенок нуждается в щадящем режиме: постепенное увеличение нагрузки, возможно, более медленный темп работы на уроках, уменьшение времени на приготовление домашних заданий, освобождение от занятий ФВ, замена их на ЛФК, нежелательна (недопустима) сдача зачетов в один день более чем по одному предмету (составление графика отчет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ов по пропускам).</w:t>
            </w:r>
            <w:proofErr w:type="gramEnd"/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Щадящий режим </w:t>
            </w:r>
            <w:r w:rsidRPr="002D1A0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дня, предусматривающий дневной сон –1–1,5 часа, прогулки на свежем воздухе не ме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нее 2,5–3 часов. Дополнительная   витаминизация </w:t>
            </w:r>
            <w:r w:rsidRPr="002D1A0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пищи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  <w:r w:rsidRPr="002D1A0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Необходим тщательный </w:t>
            </w:r>
            <w:proofErr w:type="gramStart"/>
            <w:r w:rsidRPr="002D1A0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контроль за</w:t>
            </w:r>
            <w:proofErr w:type="gramEnd"/>
            <w:r w:rsidRPr="002D1A0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появлением признаков утомления и переходом их в переутомление у детей, имеющих функциональные отклонения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  <w:r w:rsidRPr="002D1A0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</w:p>
        </w:tc>
      </w:tr>
      <w:tr w:rsidR="00E53437" w:rsidTr="00BA4A33">
        <w:tc>
          <w:tcPr>
            <w:tcW w:w="2518" w:type="dxa"/>
          </w:tcPr>
          <w:p w:rsidR="00E53437" w:rsidRDefault="00E53437" w:rsidP="00E53437">
            <w:pPr>
              <w:spacing w:line="36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         </w:t>
            </w:r>
          </w:p>
          <w:p w:rsidR="00E53437" w:rsidRDefault="00E53437" w:rsidP="00E53437">
            <w:pPr>
              <w:spacing w:line="36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E53437" w:rsidRPr="00E53437" w:rsidRDefault="00E53437" w:rsidP="00E53437">
            <w:pPr>
              <w:spacing w:line="36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               </w:t>
            </w:r>
            <w:r w:rsidRPr="00E5343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III группа.</w:t>
            </w:r>
            <w:r w:rsidRPr="00E5343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Pr="00E5343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E53437" w:rsidRDefault="00E53437" w:rsidP="00BA4A3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D1A0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Это дети с хроническими заболеваниями, с редкими не тяжело протекающими обострениями, от момента последнего обострения прошло более 3 месяцев, без нарушения общего состояния и самочувствия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  <w:r w:rsidRPr="002D1A0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</w:p>
        </w:tc>
        <w:tc>
          <w:tcPr>
            <w:tcW w:w="3509" w:type="dxa"/>
          </w:tcPr>
          <w:p w:rsidR="00E53437" w:rsidRDefault="00E53437" w:rsidP="00BA4A33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D1A0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Индивидуально-групповой подход. Дети могут обучаться по обычной программе, но при появлении признаков утомления работа на уроках проводится в индивидуальном режиме. Дети нуждаются в диетическом питании. Занятия ФВ в специальной группе</w:t>
            </w:r>
            <w:r w:rsidRPr="002D1A0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</w:p>
        </w:tc>
      </w:tr>
      <w:tr w:rsidR="00E53437" w:rsidTr="00BA4A33">
        <w:tc>
          <w:tcPr>
            <w:tcW w:w="2518" w:type="dxa"/>
          </w:tcPr>
          <w:p w:rsidR="00E53437" w:rsidRDefault="00E53437" w:rsidP="00E53437">
            <w:p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E53437" w:rsidRDefault="00E53437" w:rsidP="00E53437">
            <w:p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E53437" w:rsidRDefault="00E53437" w:rsidP="00E53437">
            <w:p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                  </w:t>
            </w:r>
            <w:r w:rsidRPr="00E5343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IV группа.</w:t>
            </w:r>
          </w:p>
        </w:tc>
        <w:tc>
          <w:tcPr>
            <w:tcW w:w="3544" w:type="dxa"/>
          </w:tcPr>
          <w:p w:rsidR="00E53437" w:rsidRDefault="00E53437" w:rsidP="00BA4A33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D1A0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 xml:space="preserve">Это дети с хроническими </w:t>
            </w:r>
            <w:r w:rsidRPr="002D1A0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заболеваниями, с нарушениями общего состояния и самочувствия после обострения, затяжным периодом выздоровления после острых заболеваний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  <w:r w:rsidRPr="002D1A0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</w:p>
        </w:tc>
        <w:tc>
          <w:tcPr>
            <w:tcW w:w="3509" w:type="dxa"/>
          </w:tcPr>
          <w:p w:rsidR="00E53437" w:rsidRDefault="00E53437" w:rsidP="00BA4A33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D1A0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 xml:space="preserve">Индивидуальный подход. </w:t>
            </w:r>
            <w:r w:rsidRPr="002D1A0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 xml:space="preserve">Дифференцированное обучение, индивидуальная работа на уроках, когда каждый школьник получает свое задание, которое он выполняет независимо от других, темп работы не навязывается. Щадящий режим дня – предусматривающий дневной сон – 1–1,5 часа, прогулки на свежем воздухе не менее 2,5–3 часов. Дети нуждаются в диетическом питании. Дополнительная витаминизация пищи. Занятия ФВ в специальной группе. Организация медикаментозного лечения в школе. Тщательный </w:t>
            </w:r>
            <w:proofErr w:type="gramStart"/>
            <w:r w:rsidRPr="002D1A0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контроль за</w:t>
            </w:r>
            <w:proofErr w:type="gramEnd"/>
            <w:r w:rsidRPr="002D1A0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появлением признаков утомления и переходом их в переутомление. Возможен дополнительный выходной день или сокращение времени пребывания на уроках</w:t>
            </w:r>
            <w:r w:rsidRPr="002D1A0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</w:p>
        </w:tc>
      </w:tr>
      <w:tr w:rsidR="00E53437" w:rsidTr="00BA4A33">
        <w:tc>
          <w:tcPr>
            <w:tcW w:w="2518" w:type="dxa"/>
          </w:tcPr>
          <w:p w:rsidR="00E53437" w:rsidRDefault="00E53437" w:rsidP="00E53437">
            <w:p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 xml:space="preserve">                </w:t>
            </w:r>
          </w:p>
          <w:p w:rsidR="00E53437" w:rsidRDefault="00E53437" w:rsidP="00E53437">
            <w:p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E5343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V группа.</w:t>
            </w:r>
          </w:p>
        </w:tc>
        <w:tc>
          <w:tcPr>
            <w:tcW w:w="3544" w:type="dxa"/>
          </w:tcPr>
          <w:p w:rsidR="00E53437" w:rsidRPr="002D1A00" w:rsidRDefault="00E53437" w:rsidP="00BA4A33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D1A0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Тяжелобольные дети с хроническими заболеваниями – дети-инвалиды</w:t>
            </w:r>
            <w:r w:rsidRPr="002D1A0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</w:p>
        </w:tc>
        <w:tc>
          <w:tcPr>
            <w:tcW w:w="3509" w:type="dxa"/>
          </w:tcPr>
          <w:p w:rsidR="00E53437" w:rsidRPr="002D1A00" w:rsidRDefault="00BA4A33" w:rsidP="00BA4A33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D1A0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Обучение на дому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</w:tr>
    </w:tbl>
    <w:p w:rsidR="00EE24B8" w:rsidRPr="00E53437" w:rsidRDefault="002D1A00" w:rsidP="00BA4A33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D1A00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BA4A33">
        <w:rPr>
          <w:rFonts w:ascii="Times New Roman" w:hAnsi="Times New Roman" w:cs="Times New Roman"/>
          <w:color w:val="444444"/>
          <w:sz w:val="24"/>
          <w:szCs w:val="24"/>
        </w:rPr>
        <w:t xml:space="preserve">            </w:t>
      </w:r>
      <w:r w:rsidRPr="002D1A00">
        <w:rPr>
          <w:rFonts w:ascii="Times New Roman" w:hAnsi="Times New Roman" w:cs="Times New Roman"/>
          <w:color w:val="444444"/>
          <w:sz w:val="24"/>
          <w:szCs w:val="24"/>
        </w:rPr>
        <w:t xml:space="preserve">Обучение и воспитание детей и подростков всегда </w:t>
      </w:r>
      <w:proofErr w:type="gramStart"/>
      <w:r w:rsidRPr="002D1A00">
        <w:rPr>
          <w:rFonts w:ascii="Times New Roman" w:hAnsi="Times New Roman" w:cs="Times New Roman"/>
          <w:color w:val="444444"/>
          <w:sz w:val="24"/>
          <w:szCs w:val="24"/>
        </w:rPr>
        <w:t>сопряжены</w:t>
      </w:r>
      <w:proofErr w:type="gramEnd"/>
      <w:r w:rsidRPr="002D1A00">
        <w:rPr>
          <w:rFonts w:ascii="Times New Roman" w:hAnsi="Times New Roman" w:cs="Times New Roman"/>
          <w:color w:val="444444"/>
          <w:sz w:val="24"/>
          <w:szCs w:val="24"/>
        </w:rPr>
        <w:t xml:space="preserve"> с умственной деятельностью, активацией многих функциональных систем, обеспечивающих интегративную работу головного мозга. При интенсивной или длительной умственной работе у школьников развивается </w:t>
      </w:r>
      <w:r w:rsidRPr="00BA4A33">
        <w:rPr>
          <w:rFonts w:ascii="Times New Roman" w:hAnsi="Times New Roman" w:cs="Times New Roman"/>
          <w:i/>
          <w:color w:val="444444"/>
          <w:sz w:val="24"/>
          <w:szCs w:val="24"/>
        </w:rPr>
        <w:t>утомление.</w:t>
      </w:r>
      <w:r w:rsidRPr="002D1A00">
        <w:rPr>
          <w:rFonts w:ascii="Times New Roman" w:hAnsi="Times New Roman" w:cs="Times New Roman"/>
          <w:color w:val="444444"/>
          <w:sz w:val="24"/>
          <w:szCs w:val="24"/>
        </w:rPr>
        <w:t xml:space="preserve"> О начале утомления школьника свидетельствуют следующие признаки: снижение продуктивности труда (увеличивается число ошибок и неправильных ответов, время выполнения заданий); ослабление внутреннего торможения (наблюдается двигательное беспокойство, частые отвлечения, рассеянность внимания); ухудшение регуляции физиологических функций (нарушаются сердечный ритм, координация движений); появление чувства усталости.</w:t>
      </w:r>
      <w:r w:rsidR="0065490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2D1A00">
        <w:rPr>
          <w:rFonts w:ascii="Times New Roman" w:hAnsi="Times New Roman" w:cs="Times New Roman"/>
          <w:color w:val="444444"/>
          <w:sz w:val="24"/>
          <w:szCs w:val="24"/>
        </w:rPr>
        <w:t xml:space="preserve">Признаки утомления школьника нестойкие и быстро исчезают во время отдыха на перемене или после возвращения из школы. Восстановлению умственной работоспособности учащихся способствуют активный отдых, пребывание на открытом воздухе, а также положительные эмоции. К сожалению, у школьника во время обучения может наблюдаться не только утомление, но и переутомление, особенно при несоответствии учебных нагрузок уровню морфофункционального развития ребенка. Начальными признаками переутомления </w:t>
      </w:r>
      <w:r w:rsidRPr="002D1A00">
        <w:rPr>
          <w:rFonts w:ascii="Times New Roman" w:hAnsi="Times New Roman" w:cs="Times New Roman"/>
          <w:color w:val="444444"/>
          <w:sz w:val="24"/>
          <w:szCs w:val="24"/>
        </w:rPr>
        <w:lastRenderedPageBreak/>
        <w:t xml:space="preserve">считаются изменения в поведении школьника, снижение успеваемости, потеря аппетита, наличие некоторых функциональных нервно-психических расстройств (плаксивость, раздражительность и др.). </w:t>
      </w:r>
      <w:r w:rsidRPr="002D1A00">
        <w:rPr>
          <w:rFonts w:ascii="Times New Roman" w:hAnsi="Times New Roman" w:cs="Times New Roman"/>
          <w:color w:val="444444"/>
          <w:sz w:val="24"/>
          <w:szCs w:val="24"/>
        </w:rPr>
        <w:br/>
        <w:t>При переутомлении могут также наблюдаться различные вегетативные расстройства, особенно сердечно-сосудистой системы. Выраженные признаки переутомления: резкое и длительное снижение умственной и физической работоспособности; нервно-психические расстройства (нарушение сна, чувство страха, истеричность); стойкие изменения регуляции вегетативных функций (аритмия, вегетососудистая дистония); снижение сопротивляемости организма к воздействию неблагоприятных факторов и патогенных микроорганизмов.</w:t>
      </w:r>
      <w:r w:rsidR="0065490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2D1A00">
        <w:rPr>
          <w:rFonts w:ascii="Times New Roman" w:hAnsi="Times New Roman" w:cs="Times New Roman"/>
          <w:color w:val="444444"/>
          <w:sz w:val="24"/>
          <w:szCs w:val="24"/>
        </w:rPr>
        <w:t xml:space="preserve">Признаки переутомления не исчезают после кратковременного отдыха и даже ночного сна нормальной продолжительности. Для полного восстановления работоспособности, ликвидации нервно-психических расстройств и нарушений регуляторных процессов в организме школьника необходим более длительный отдых, а в некоторых случаях – комплексное лечение с применением медикаментозных средств, физиотерапевтических процедур и лечебной гимнастики. Дети с выраженными признаками переутомления должны быть направлены к врачу. Санитарные нормы и правила предписывают во всех видах образовательных учреждений организовывать комплексное оздоровление детей, имеющих отклонения в состоянии здоровья, с включением в его структуру психолого-педагогической коррекции. </w:t>
      </w:r>
      <w:proofErr w:type="gramStart"/>
      <w:r w:rsidRPr="002D1A00">
        <w:rPr>
          <w:rFonts w:ascii="Times New Roman" w:hAnsi="Times New Roman" w:cs="Times New Roman"/>
          <w:color w:val="444444"/>
          <w:sz w:val="24"/>
          <w:szCs w:val="24"/>
        </w:rPr>
        <w:t>Методы оздоровительных и корригирующих мероприятий включают</w:t>
      </w:r>
      <w:r w:rsidR="00654909">
        <w:rPr>
          <w:rFonts w:ascii="Times New Roman" w:hAnsi="Times New Roman" w:cs="Times New Roman"/>
          <w:color w:val="444444"/>
          <w:sz w:val="24"/>
          <w:szCs w:val="24"/>
        </w:rPr>
        <w:t xml:space="preserve"> в себя</w:t>
      </w:r>
      <w:r w:rsidRPr="002D1A00">
        <w:rPr>
          <w:rFonts w:ascii="Times New Roman" w:hAnsi="Times New Roman" w:cs="Times New Roman"/>
          <w:color w:val="444444"/>
          <w:sz w:val="24"/>
          <w:szCs w:val="24"/>
        </w:rPr>
        <w:t xml:space="preserve">: оздоровление часто болеющих детей с нарушениями и заболеваниями носоглотки; профилактику возникновения и прогрессирования миопии; коррекцию нарушений опорно-двигательного аппарата; профилактику рецидивов заболеваний органов пищеварения, почек; профилактику ожирения у школьников; профилактику и коррекцию отклонений в нервно-психическом здоровье детей и подростков; методы психокоррекции при различных формах психической </w:t>
      </w:r>
      <w:proofErr w:type="spellStart"/>
      <w:r w:rsidRPr="002D1A00">
        <w:rPr>
          <w:rFonts w:ascii="Times New Roman" w:hAnsi="Times New Roman" w:cs="Times New Roman"/>
          <w:color w:val="444444"/>
          <w:sz w:val="24"/>
          <w:szCs w:val="24"/>
        </w:rPr>
        <w:t>дезадаптации</w:t>
      </w:r>
      <w:proofErr w:type="spellEnd"/>
      <w:r w:rsidRPr="002D1A00">
        <w:rPr>
          <w:rFonts w:ascii="Times New Roman" w:hAnsi="Times New Roman" w:cs="Times New Roman"/>
          <w:color w:val="444444"/>
          <w:sz w:val="24"/>
          <w:szCs w:val="24"/>
        </w:rPr>
        <w:t xml:space="preserve"> детей и подростков.</w:t>
      </w:r>
      <w:proofErr w:type="gramEnd"/>
    </w:p>
    <w:sectPr w:rsidR="00EE24B8" w:rsidRPr="00E53437" w:rsidSect="00EE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A00"/>
    <w:rsid w:val="002D1A00"/>
    <w:rsid w:val="00654909"/>
    <w:rsid w:val="007B0A02"/>
    <w:rsid w:val="00BA4A33"/>
    <w:rsid w:val="00E53437"/>
    <w:rsid w:val="00EE24B8"/>
    <w:rsid w:val="00FA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dcterms:created xsi:type="dcterms:W3CDTF">2013-11-30T13:24:00Z</dcterms:created>
  <dcterms:modified xsi:type="dcterms:W3CDTF">2013-12-01T15:16:00Z</dcterms:modified>
</cp:coreProperties>
</file>