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E8" w:rsidRPr="00884BE8" w:rsidRDefault="00884BE8" w:rsidP="00884BE8">
      <w:pPr>
        <w:suppressAutoHyphens/>
        <w:spacing w:line="360" w:lineRule="auto"/>
        <w:ind w:firstLine="709"/>
        <w:jc w:val="both"/>
      </w:pPr>
      <w:r w:rsidRPr="00884BE8">
        <w:t>МБДОУ «Детский сад компенсирующего вида № 10 «Золотая рыбка»</w:t>
      </w: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Pr="00884BE8" w:rsidRDefault="00884BE8" w:rsidP="00884BE8">
      <w:pPr>
        <w:suppressAutoHyphens/>
        <w:spacing w:line="360" w:lineRule="auto"/>
        <w:ind w:firstLine="709"/>
        <w:jc w:val="center"/>
        <w:rPr>
          <w:sz w:val="40"/>
          <w:szCs w:val="40"/>
        </w:rPr>
      </w:pPr>
      <w:r w:rsidRPr="00884BE8">
        <w:rPr>
          <w:sz w:val="40"/>
          <w:szCs w:val="40"/>
        </w:rPr>
        <w:t>КОНСУЛЬТАЦИЯ ДЛЯ ПЕДАГОГОВ</w:t>
      </w: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Pr="00884BE8" w:rsidRDefault="00884BE8" w:rsidP="00884BE8">
      <w:pPr>
        <w:suppressAutoHyphens/>
        <w:spacing w:line="360" w:lineRule="auto"/>
        <w:ind w:firstLine="709"/>
        <w:jc w:val="center"/>
        <w:rPr>
          <w:sz w:val="32"/>
          <w:szCs w:val="32"/>
        </w:rPr>
      </w:pPr>
      <w:r w:rsidRPr="00884BE8">
        <w:rPr>
          <w:sz w:val="32"/>
          <w:szCs w:val="32"/>
        </w:rPr>
        <w:t>«Использование дидактических игр для повышения остроты зрения у детей дошкольного возраста с функциональными нарушениями зрения (</w:t>
      </w:r>
      <w:proofErr w:type="spellStart"/>
      <w:r w:rsidRPr="00884BE8">
        <w:rPr>
          <w:sz w:val="32"/>
          <w:szCs w:val="32"/>
        </w:rPr>
        <w:t>амблиопия</w:t>
      </w:r>
      <w:proofErr w:type="spellEnd"/>
      <w:r w:rsidRPr="00884BE8">
        <w:rPr>
          <w:sz w:val="32"/>
          <w:szCs w:val="32"/>
        </w:rPr>
        <w:t xml:space="preserve"> и косоглазие)»</w:t>
      </w:r>
    </w:p>
    <w:p w:rsidR="00884BE8" w:rsidRDefault="00884BE8" w:rsidP="00884BE8">
      <w:pPr>
        <w:suppressAutoHyphens/>
        <w:spacing w:line="360" w:lineRule="auto"/>
        <w:ind w:firstLine="709"/>
        <w:jc w:val="right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right"/>
        <w:rPr>
          <w:sz w:val="28"/>
          <w:szCs w:val="32"/>
        </w:rPr>
      </w:pPr>
    </w:p>
    <w:p w:rsidR="00884BE8" w:rsidRPr="00884BE8" w:rsidRDefault="00884BE8" w:rsidP="00884BE8">
      <w:pPr>
        <w:suppressAutoHyphens/>
        <w:spacing w:line="360" w:lineRule="auto"/>
        <w:ind w:firstLine="709"/>
        <w:jc w:val="right"/>
      </w:pPr>
      <w:r w:rsidRPr="00884BE8">
        <w:t>Выполнила:</w:t>
      </w:r>
    </w:p>
    <w:p w:rsidR="00884BE8" w:rsidRPr="00884BE8" w:rsidRDefault="00884BE8" w:rsidP="00884BE8">
      <w:pPr>
        <w:suppressAutoHyphens/>
        <w:spacing w:line="360" w:lineRule="auto"/>
        <w:ind w:firstLine="709"/>
        <w:jc w:val="right"/>
      </w:pPr>
      <w:r w:rsidRPr="00884BE8">
        <w:t>Учитель-дефектолог</w:t>
      </w:r>
    </w:p>
    <w:p w:rsidR="00884BE8" w:rsidRPr="00884BE8" w:rsidRDefault="00884BE8" w:rsidP="00884BE8">
      <w:pPr>
        <w:suppressAutoHyphens/>
        <w:spacing w:line="360" w:lineRule="auto"/>
        <w:ind w:firstLine="709"/>
        <w:jc w:val="right"/>
      </w:pPr>
      <w:r w:rsidRPr="00884BE8">
        <w:t>(тифлопедагог)</w:t>
      </w:r>
    </w:p>
    <w:p w:rsidR="00884BE8" w:rsidRPr="00884BE8" w:rsidRDefault="00884BE8" w:rsidP="00884BE8">
      <w:pPr>
        <w:suppressAutoHyphens/>
        <w:spacing w:line="360" w:lineRule="auto"/>
        <w:ind w:firstLine="709"/>
        <w:jc w:val="right"/>
      </w:pPr>
      <w:proofErr w:type="spellStart"/>
      <w:r w:rsidRPr="00884BE8">
        <w:t>Вершняк</w:t>
      </w:r>
      <w:proofErr w:type="spellEnd"/>
      <w:r w:rsidRPr="00884BE8">
        <w:t xml:space="preserve"> </w:t>
      </w:r>
    </w:p>
    <w:p w:rsidR="00884BE8" w:rsidRPr="00884BE8" w:rsidRDefault="00884BE8" w:rsidP="00884BE8">
      <w:pPr>
        <w:suppressAutoHyphens/>
        <w:spacing w:line="360" w:lineRule="auto"/>
        <w:ind w:firstLine="709"/>
        <w:jc w:val="right"/>
      </w:pPr>
      <w:r w:rsidRPr="00884BE8">
        <w:t>Галина Владимировна</w:t>
      </w: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Default="00884BE8" w:rsidP="00884BE8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84BE8" w:rsidRPr="00884BE8" w:rsidRDefault="00884BE8" w:rsidP="00884BE8">
      <w:pPr>
        <w:suppressAutoHyphens/>
        <w:spacing w:line="360" w:lineRule="auto"/>
        <w:ind w:firstLine="709"/>
        <w:jc w:val="center"/>
      </w:pPr>
      <w:r w:rsidRPr="00884BE8">
        <w:t>г.</w:t>
      </w:r>
      <w:r>
        <w:t xml:space="preserve"> </w:t>
      </w:r>
      <w:proofErr w:type="spellStart"/>
      <w:r w:rsidRPr="00884BE8">
        <w:t>Мегион</w:t>
      </w:r>
      <w:proofErr w:type="spellEnd"/>
    </w:p>
    <w:p w:rsidR="00884BE8" w:rsidRPr="00884BE8" w:rsidRDefault="00884BE8" w:rsidP="00884BE8">
      <w:pPr>
        <w:suppressAutoHyphens/>
        <w:spacing w:line="360" w:lineRule="auto"/>
        <w:ind w:firstLine="709"/>
        <w:jc w:val="center"/>
      </w:pPr>
      <w:r w:rsidRPr="00884BE8">
        <w:t>2013-2014 гг.</w:t>
      </w:r>
    </w:p>
    <w:p w:rsidR="00884BE8" w:rsidRPr="00884BE8" w:rsidRDefault="00884BE8" w:rsidP="00884BE8">
      <w:pPr>
        <w:suppressAutoHyphens/>
        <w:spacing w:line="360" w:lineRule="auto"/>
        <w:ind w:firstLine="708"/>
        <w:jc w:val="both"/>
      </w:pPr>
      <w:r w:rsidRPr="00884BE8">
        <w:lastRenderedPageBreak/>
        <w:t xml:space="preserve">Познание дошкольниками окружающего мира предполагает </w:t>
      </w:r>
      <w:proofErr w:type="gramStart"/>
      <w:r w:rsidRPr="00884BE8">
        <w:t>активную</w:t>
      </w:r>
      <w:proofErr w:type="gramEnd"/>
      <w:r w:rsidRPr="00884BE8">
        <w:t xml:space="preserve"> непроизвольную деятельность, в процессе которой ребёнок учится способам ориентации среди разнообразия признаков и свой</w:t>
      </w:r>
      <w:proofErr w:type="gramStart"/>
      <w:r w:rsidRPr="00884BE8">
        <w:t>ств пр</w:t>
      </w:r>
      <w:proofErr w:type="gramEnd"/>
      <w:r w:rsidRPr="00884BE8">
        <w:t>едметов.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Одним из эффективных средств сенсорного воспитания слабовидящих детей дошкольного возраста является дидактическая игра, основным элементом к</w:t>
      </w:r>
      <w:r w:rsidRPr="00884BE8">
        <w:t>о</w:t>
      </w:r>
      <w:r w:rsidRPr="00884BE8">
        <w:t>торой является обучение детей способам познания.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По характеру воздействия на процесс сенсорного развития слабовидящих детей дидактические игры можно условно разделить на две группы:</w:t>
      </w:r>
    </w:p>
    <w:p w:rsidR="00884BE8" w:rsidRPr="00884BE8" w:rsidRDefault="00884BE8" w:rsidP="00884BE8">
      <w:pPr>
        <w:numPr>
          <w:ilvl w:val="0"/>
          <w:numId w:val="1"/>
        </w:numPr>
        <w:tabs>
          <w:tab w:val="left" w:pos="3060"/>
        </w:tabs>
        <w:suppressAutoHyphens/>
        <w:spacing w:line="360" w:lineRule="auto"/>
        <w:ind w:left="0" w:firstLine="709"/>
        <w:jc w:val="both"/>
      </w:pPr>
      <w:r w:rsidRPr="00884BE8">
        <w:t>дидактические игры для развития сенсорной сферы и сенсорной деятельности детей с нарушением зрения;</w:t>
      </w:r>
    </w:p>
    <w:p w:rsidR="00884BE8" w:rsidRPr="00884BE8" w:rsidRDefault="00884BE8" w:rsidP="00884BE8">
      <w:pPr>
        <w:numPr>
          <w:ilvl w:val="0"/>
          <w:numId w:val="1"/>
        </w:numPr>
        <w:tabs>
          <w:tab w:val="left" w:pos="3060"/>
        </w:tabs>
        <w:suppressAutoHyphens/>
        <w:spacing w:line="360" w:lineRule="auto"/>
        <w:ind w:left="0" w:firstLine="709"/>
        <w:jc w:val="both"/>
      </w:pPr>
      <w:r w:rsidRPr="00884BE8">
        <w:t>логические дидактические игры, назначение которых - смысловая систематизация чувственного опыта.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Игры первой группы развивают умения детей различать, сравнивать, выд</w:t>
      </w:r>
      <w:r w:rsidRPr="00884BE8">
        <w:t>е</w:t>
      </w:r>
      <w:r w:rsidRPr="00884BE8">
        <w:t>лять и называть характерные признаки и свойства предметного мира.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В играх второй группы дети учатся классификации, группировке, систематизации предметов по общим и отличительным признакам. При классификации дети устанавливают общность между предметами, образуют пары, группы предметов по цвету, форме, величине, пространственным характ</w:t>
      </w:r>
      <w:r w:rsidRPr="00884BE8">
        <w:t>е</w:t>
      </w:r>
      <w:r w:rsidRPr="00884BE8">
        <w:t>ристикам и т.д.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По содержанию дидактические игры можно так же представить как три в</w:t>
      </w:r>
      <w:r w:rsidRPr="00884BE8">
        <w:t>и</w:t>
      </w:r>
      <w:r w:rsidRPr="00884BE8">
        <w:t>да: игры с предметами, настольно-печатные и словесные игры.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Игры с предметами способствуют формированию предметных представлений и действий с предметами, дети учатся анализировать характерные признаки, свойства предметов и явлений. Эти виды игр особенно важны в работе с детьми с нарушением зрения, т.к. в значительной степени способствуют обогащению и уточнению предметных представлений.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Настольн</w:t>
      </w:r>
      <w:proofErr w:type="gramStart"/>
      <w:r w:rsidRPr="00884BE8">
        <w:t>о-</w:t>
      </w:r>
      <w:proofErr w:type="gramEnd"/>
      <w:r w:rsidRPr="00884BE8">
        <w:t xml:space="preserve"> печатные игры учат детей чтению иллюстративного материала. Осмыслению </w:t>
      </w:r>
      <w:proofErr w:type="gramStart"/>
      <w:r w:rsidRPr="00884BE8">
        <w:t>изображённого</w:t>
      </w:r>
      <w:proofErr w:type="gramEnd"/>
      <w:r w:rsidRPr="00884BE8">
        <w:t>, их словесному описанию.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Использование словесных дидактических игр в обучении детей с нарушением зрения обеспечивает возможности уточнения, конкретизации обр</w:t>
      </w:r>
      <w:r w:rsidRPr="00884BE8">
        <w:t>а</w:t>
      </w:r>
      <w:r w:rsidRPr="00884BE8">
        <w:t xml:space="preserve">зов предметов и развития описательной речи. А так же дидактические игры способствуют осознанию детьми использования зрения при выделении различных свойств и признаков предметов. Например, в упражнении "От какой бабочки крылья " дети рассматривают изображение крыльев бабочек разной величины, затем выделяют размер и цвет крыльев, рассматривают узор на крыльях, составляют бабочку из частей. К играм и материалам, способствующим активизации зрительных функций, можно отнести мозаику, лото, домино, разрезные и </w:t>
      </w:r>
      <w:r w:rsidRPr="00884BE8">
        <w:lastRenderedPageBreak/>
        <w:t>сюжетные картинки. Для развития цветоразличения можно применять дидактические игры и упражнения "Найди нужный цвет", "Разложи по оттенкам", "Составь из частей цветок", "Подбери к ш</w:t>
      </w:r>
      <w:r w:rsidRPr="00884BE8">
        <w:t>а</w:t>
      </w:r>
      <w:r w:rsidRPr="00884BE8">
        <w:t>рам цветные нитки" и др.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proofErr w:type="gramStart"/>
      <w:r w:rsidRPr="00884BE8">
        <w:t>Дидактические игры, "Какой предмет больше, меньше?", "Что дальше, что ближе?", "Самый длинный, высокий, толстый, тонкий, короткий" упражняют детей в развитии глазомера.</w:t>
      </w:r>
      <w:proofErr w:type="gramEnd"/>
      <w:r w:rsidRPr="00884BE8">
        <w:t xml:space="preserve"> Развитию зрительного внимания и памяти способствуют задания" Угадай, что измен</w:t>
      </w:r>
      <w:r w:rsidRPr="00884BE8">
        <w:t>и</w:t>
      </w:r>
      <w:r w:rsidRPr="00884BE8">
        <w:t xml:space="preserve">лось", "Чего не стало?", "Найди такой же предмет". В игре "Кто скорее соберёт листья" дети учатся анализировать форму, цвет, величину предмета. </w:t>
      </w:r>
      <w:proofErr w:type="gramStart"/>
      <w:r w:rsidRPr="00884BE8">
        <w:t>В игре "Найди каждому ребёнку свою игрушку" дети подбирают игрушку: мальчику - самокат, девочке - скакалку, другим - детям волчок.</w:t>
      </w:r>
      <w:proofErr w:type="gramEnd"/>
      <w:r w:rsidRPr="00884BE8">
        <w:t xml:space="preserve"> Мячик и т.д. При этом они определяют, какое действие характеризует ту или иную позу, когда ребёнок играет с игрушкой (прыгает со скакалкой, едет на самокате и др.) В дидактической игре "Одень куклу" дети подбирают по размеру кукол соответствующую одежду. Игра, "Какой геометрической фигуры не стало" предполагает упражнение детей на выделение яркости окраски и размера. Дети запоминают расположение фигур, а затем педагог одну из них убирает. Надо угадать, какая фигура спрятана. Дидактическая игра" Кто скорее </w:t>
      </w:r>
      <w:proofErr w:type="spellStart"/>
      <w:r w:rsidRPr="00884BE8">
        <w:t>нанизает</w:t>
      </w:r>
      <w:proofErr w:type="spellEnd"/>
      <w:r w:rsidRPr="00884BE8">
        <w:t xml:space="preserve"> бусы" способствует развитию глазомера. В игре" Каждой игрушке своё место" дети учатся вкладывать в коробки игрушки, соответственно размеру. Игра – лабиринт "Чей телефон?" учит прослеживать глазами изображение шнура телефона, чтобы выяснить, кто с кем говорит по телефону. Правильное прослеживание фиксируется фишками, дети соревнуются, кто скорее выполнит.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Все умения и знания, полученные в игровой деятельности, закрепляются в повседневной жизни детей. Для развития пространственной ориентировки и зрительных ощущений во время прогулки можно использовать игры и задания такого типа: "Сравни два дерева", "Чьи следы на снегу?", "Рассмотри радугу", "Сравни снежинки" и т.д.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На прогулке можно обследовать разнообразный растительный и животный мир в таких играх, как "Назови цвета первых упавших листьев", "У</w:t>
      </w:r>
      <w:r w:rsidRPr="00884BE8">
        <w:t>з</w:t>
      </w:r>
      <w:r w:rsidRPr="00884BE8">
        <w:t>най растение по листочку" и т.д.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Наряду с играми, где дети имеют общение с конкретным предметным миром, можно для закрепления детских представлений использовать словесные дидактические игры. Игра "Угадай по описанию", где детям предлагают картинки с предметными изображениями: игрушки, предметы быта, и дают задания: загадать загадку, описать предмет. Дидактические упражн</w:t>
      </w:r>
      <w:r w:rsidRPr="00884BE8">
        <w:t>е</w:t>
      </w:r>
      <w:r w:rsidRPr="00884BE8">
        <w:t>ния:</w:t>
      </w:r>
    </w:p>
    <w:p w:rsidR="00884BE8" w:rsidRPr="00884BE8" w:rsidRDefault="00884BE8" w:rsidP="00884BE8">
      <w:pPr>
        <w:numPr>
          <w:ilvl w:val="0"/>
          <w:numId w:val="2"/>
        </w:numPr>
        <w:tabs>
          <w:tab w:val="left" w:pos="3060"/>
        </w:tabs>
        <w:suppressAutoHyphens/>
        <w:spacing w:line="360" w:lineRule="auto"/>
        <w:ind w:left="0" w:firstLine="709"/>
        <w:jc w:val="both"/>
      </w:pPr>
      <w:r w:rsidRPr="00884BE8">
        <w:t>нарисовать, что данное слово обозначает;</w:t>
      </w:r>
    </w:p>
    <w:p w:rsidR="00884BE8" w:rsidRPr="00884BE8" w:rsidRDefault="00884BE8" w:rsidP="00884BE8">
      <w:pPr>
        <w:numPr>
          <w:ilvl w:val="0"/>
          <w:numId w:val="2"/>
        </w:numPr>
        <w:tabs>
          <w:tab w:val="left" w:pos="3060"/>
        </w:tabs>
        <w:suppressAutoHyphens/>
        <w:spacing w:line="360" w:lineRule="auto"/>
        <w:ind w:left="0" w:firstLine="709"/>
        <w:jc w:val="both"/>
      </w:pPr>
      <w:r w:rsidRPr="00884BE8">
        <w:t>связать слово с иллюстрацией, его изображением;</w:t>
      </w:r>
    </w:p>
    <w:p w:rsidR="00884BE8" w:rsidRPr="00884BE8" w:rsidRDefault="00884BE8" w:rsidP="00884BE8">
      <w:pPr>
        <w:numPr>
          <w:ilvl w:val="0"/>
          <w:numId w:val="2"/>
        </w:numPr>
        <w:tabs>
          <w:tab w:val="left" w:pos="3060"/>
        </w:tabs>
        <w:suppressAutoHyphens/>
        <w:spacing w:line="360" w:lineRule="auto"/>
        <w:ind w:left="0" w:firstLine="709"/>
        <w:jc w:val="both"/>
      </w:pPr>
      <w:r w:rsidRPr="00884BE8">
        <w:lastRenderedPageBreak/>
        <w:t>произнести слоги похожих слов;</w:t>
      </w:r>
    </w:p>
    <w:p w:rsidR="00884BE8" w:rsidRPr="00884BE8" w:rsidRDefault="00884BE8" w:rsidP="00884BE8">
      <w:pPr>
        <w:numPr>
          <w:ilvl w:val="0"/>
          <w:numId w:val="2"/>
        </w:numPr>
        <w:tabs>
          <w:tab w:val="left" w:pos="3060"/>
        </w:tabs>
        <w:suppressAutoHyphens/>
        <w:spacing w:line="360" w:lineRule="auto"/>
        <w:ind w:left="0" w:firstLine="709"/>
        <w:jc w:val="both"/>
      </w:pPr>
      <w:r w:rsidRPr="00884BE8">
        <w:t>Составить как можно больше слов, начинающихся одинаково.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proofErr w:type="gramStart"/>
      <w:r w:rsidRPr="00884BE8">
        <w:t>Детям предлагаются игры типа: найди знакомые качества в других предметах; сравни-сопоставь; всевозможные игры на сортировку, классификацию, комбинацию форм и цветов, перестановку, разделение, отрицание, воспроизведение, размещение посредством схем, диаграмм и др. (Плаксина, Григорян стр. 46-50).</w:t>
      </w:r>
      <w:proofErr w:type="gramEnd"/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t>Таким образом, приведённые выше игры повышают способности дошкольников с нарушением зрения к развитию и активизации зрительных фун</w:t>
      </w:r>
      <w:r w:rsidRPr="00884BE8">
        <w:t>к</w:t>
      </w:r>
      <w:r w:rsidRPr="00884BE8">
        <w:t>ций.</w:t>
      </w: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Pr="00106DF7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  <w:ind w:firstLine="709"/>
        <w:jc w:val="both"/>
      </w:pPr>
      <w:r w:rsidRPr="00884BE8">
        <w:lastRenderedPageBreak/>
        <w:t>Используемая литература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1. Аветисов Э.</w:t>
      </w:r>
      <w:proofErr w:type="gramStart"/>
      <w:r w:rsidRPr="00884BE8">
        <w:t>С</w:t>
      </w:r>
      <w:proofErr w:type="gramEnd"/>
      <w:r w:rsidRPr="00884BE8">
        <w:t xml:space="preserve">, </w:t>
      </w:r>
      <w:proofErr w:type="gramStart"/>
      <w:r w:rsidRPr="00884BE8">
        <w:t>Ковалевский</w:t>
      </w:r>
      <w:proofErr w:type="gramEnd"/>
      <w:r w:rsidRPr="00884BE8">
        <w:t xml:space="preserve"> Е.И., </w:t>
      </w:r>
      <w:proofErr w:type="spellStart"/>
      <w:r w:rsidRPr="00884BE8">
        <w:t>Хваткова</w:t>
      </w:r>
      <w:proofErr w:type="spellEnd"/>
      <w:r w:rsidRPr="00884BE8">
        <w:t xml:space="preserve"> А.В.- В кн.: руководство по детской офтальмологии.- М., 1987, с. 192-224.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2. Аветисов Э.С., </w:t>
      </w:r>
      <w:proofErr w:type="spellStart"/>
      <w:r w:rsidRPr="00884BE8">
        <w:t>Смольянинова</w:t>
      </w:r>
      <w:proofErr w:type="spellEnd"/>
      <w:r w:rsidRPr="00884BE8">
        <w:t xml:space="preserve"> И.Л., Шаповалов С.Л. Система мер по улучшению зрительных функций при нистагме. – В кн. Материалы всесоюзного симпозиума по дошкольному воспитанию детей с нарушениями зр</w:t>
      </w:r>
      <w:r w:rsidRPr="00884BE8">
        <w:t>е</w:t>
      </w:r>
      <w:r w:rsidRPr="00884BE8">
        <w:t>ния. – М., 1980., с.16-21.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3. Григорян Л.А. Лечебно-восстановительная работа в детских садах для детей с </w:t>
      </w:r>
      <w:proofErr w:type="spellStart"/>
      <w:r w:rsidRPr="00884BE8">
        <w:t>амблиопией</w:t>
      </w:r>
      <w:proofErr w:type="spellEnd"/>
      <w:r w:rsidRPr="00884BE8">
        <w:t xml:space="preserve"> и косоглазием.- В кн.: Обучение и воспитание дошкольников с нарушением зрения.- М.,1978, с. 24-41.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4. Ермаков В.П., Якунин Г.А. развитие, обучение и воспитание детей с нарушениями зрения. - М., 1990.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5. </w:t>
      </w:r>
      <w:proofErr w:type="gramStart"/>
      <w:r w:rsidRPr="00884BE8">
        <w:t>Жохов</w:t>
      </w:r>
      <w:proofErr w:type="gramEnd"/>
      <w:r w:rsidRPr="00884BE8">
        <w:t xml:space="preserve"> В.П., Плаксина Л.И. и др. Реабилитация детей. </w:t>
      </w:r>
      <w:proofErr w:type="gramStart"/>
      <w:r w:rsidRPr="00884BE8">
        <w:t>Страдающих</w:t>
      </w:r>
      <w:proofErr w:type="gramEnd"/>
      <w:r w:rsidRPr="00884BE8">
        <w:t xml:space="preserve"> </w:t>
      </w:r>
      <w:proofErr w:type="spellStart"/>
      <w:r w:rsidRPr="00884BE8">
        <w:t>содружественным</w:t>
      </w:r>
      <w:proofErr w:type="spellEnd"/>
      <w:r w:rsidRPr="00884BE8">
        <w:t xml:space="preserve"> косоглазием и </w:t>
      </w:r>
      <w:proofErr w:type="spellStart"/>
      <w:r w:rsidRPr="00884BE8">
        <w:t>амблиопией</w:t>
      </w:r>
      <w:proofErr w:type="spellEnd"/>
      <w:r w:rsidRPr="00884BE8">
        <w:t>.- М., 1989.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6. Кащенко Т.П. Принципы и методы исследования и восстановления бинокулярных функций в естественных и близких к ним условиях.- В </w:t>
      </w:r>
      <w:proofErr w:type="spellStart"/>
      <w:r w:rsidRPr="00884BE8">
        <w:t>кн.</w:t>
      </w:r>
      <w:proofErr w:type="gramStart"/>
      <w:r w:rsidRPr="00884BE8">
        <w:t>:О</w:t>
      </w:r>
      <w:proofErr w:type="gramEnd"/>
      <w:r w:rsidRPr="00884BE8">
        <w:t>храна</w:t>
      </w:r>
      <w:proofErr w:type="spellEnd"/>
      <w:r w:rsidRPr="00884BE8">
        <w:t xml:space="preserve"> зрения детей и подростков.- М., 1984, с.67-77.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7. </w:t>
      </w:r>
      <w:proofErr w:type="spellStart"/>
      <w:r w:rsidRPr="00884BE8">
        <w:t>Коленько</w:t>
      </w:r>
      <w:proofErr w:type="spellEnd"/>
      <w:r w:rsidRPr="00884BE8">
        <w:t xml:space="preserve"> А.Б. Глазные болезни. – М., "Медицина", 1976.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8. Коррекционно-воспитательная работа со слабовидящими детьми дошкольного возраста./ Сост.А.И. </w:t>
      </w:r>
      <w:proofErr w:type="spellStart"/>
      <w:r w:rsidRPr="00884BE8">
        <w:t>Назаренко</w:t>
      </w:r>
      <w:proofErr w:type="spellEnd"/>
      <w:r w:rsidRPr="00884BE8">
        <w:t xml:space="preserve">, Т.П. </w:t>
      </w:r>
      <w:proofErr w:type="spellStart"/>
      <w:r w:rsidRPr="00884BE8">
        <w:t>Свиридюк</w:t>
      </w:r>
      <w:proofErr w:type="spellEnd"/>
      <w:r w:rsidRPr="00884BE8">
        <w:t>.- Киев, 1984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9. Кондратьева С.И., Сташевский С.Е., Григорьева Л.П. Организация, методы и содержание коррекционных занятий по развитию зрительного восприятия слабовидящих и </w:t>
      </w:r>
      <w:proofErr w:type="spellStart"/>
      <w:r w:rsidRPr="00884BE8">
        <w:t>частичнозрячих</w:t>
      </w:r>
      <w:proofErr w:type="spellEnd"/>
      <w:r w:rsidRPr="00884BE8">
        <w:t xml:space="preserve"> учащихся. // Дефектология.- 1987.- №2.- с.16-22.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10. Обучение и воспитание детей с нарушениями зрения в дошкольных учреждениях./ Составители: </w:t>
      </w:r>
      <w:proofErr w:type="spellStart"/>
      <w:r w:rsidRPr="00884BE8">
        <w:t>Земцова</w:t>
      </w:r>
      <w:proofErr w:type="spellEnd"/>
      <w:r w:rsidRPr="00884BE8">
        <w:t xml:space="preserve"> М. И., Плаксина Л.И., Феоктистова Л.Ю.- М. "Просвещение" 1978.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11. Особенности приёма и переработки зрительной информации при нарушениях зрения у детей./ Под ред.Л.А. Новиковой.- М., 1978.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12. Плаксина Л.И. Развитие зрительного восприятия у детей с нарушениями зрения.- Калуга, "Адель", 1998.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13. Плаксина Л.И., Григорян Л.А. Содержание медико-педагогической помощи в дошкольном учреждении для детей с нарушением зрения.- М. 1998.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14. Примерное содержание коррекционных занятий в специальной общеобразовательной школе для слабовидящих детей.// Под ред. В.П. Ермакова.- М.,1988.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15. Проблемы воспитания и социальной адаптации детей с нарушением зрения./ Под ред. Плаксиной Л.И.,- М., 1995.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lastRenderedPageBreak/>
        <w:t xml:space="preserve">16. </w:t>
      </w:r>
      <w:proofErr w:type="spellStart"/>
      <w:r w:rsidRPr="00884BE8">
        <w:t>Свиридюк</w:t>
      </w:r>
      <w:proofErr w:type="spellEnd"/>
      <w:r w:rsidRPr="00884BE8">
        <w:t xml:space="preserve"> Т.П. Подготовка к школе детей с нарушениями зрения.// Материалы всесоюзного симпозиума по дошкольному воспитанию детей с нар</w:t>
      </w:r>
      <w:r w:rsidRPr="00884BE8">
        <w:t>у</w:t>
      </w:r>
      <w:r w:rsidRPr="00884BE8">
        <w:t>шениями зрения.- М., 1980.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17. Солнцева Л.И., </w:t>
      </w:r>
      <w:proofErr w:type="gramStart"/>
      <w:r w:rsidRPr="00884BE8">
        <w:t>Хорош</w:t>
      </w:r>
      <w:proofErr w:type="gramEnd"/>
      <w:r w:rsidRPr="00884BE8">
        <w:t xml:space="preserve"> С.М. Советы родителям по воспитанию слепых детей раннего возраста.- М., 1983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18. Совершенствование процесса обучения и воспитания слепых и слабовидящих детей./ Под ред. Л.И. Солнцевой, В.П. Ермакова, М.И. </w:t>
      </w:r>
      <w:proofErr w:type="spellStart"/>
      <w:r w:rsidRPr="00884BE8">
        <w:t>Земцовой</w:t>
      </w:r>
      <w:proofErr w:type="spellEnd"/>
      <w:r w:rsidRPr="00884BE8">
        <w:t>.- М., 1986.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>19. Формирование социально-адаптивного поведения у учащихся с нарушением зрения./ Под ред. Плаксиной Л.И.,- Калуга, "Адель", 1998.</w:t>
      </w:r>
    </w:p>
    <w:p w:rsidR="00884BE8" w:rsidRPr="00884BE8" w:rsidRDefault="00884BE8" w:rsidP="00884BE8">
      <w:pPr>
        <w:tabs>
          <w:tab w:val="left" w:pos="3060"/>
        </w:tabs>
        <w:suppressAutoHyphens/>
        <w:spacing w:line="360" w:lineRule="auto"/>
      </w:pPr>
      <w:r w:rsidRPr="00884BE8">
        <w:t xml:space="preserve">20. </w:t>
      </w:r>
      <w:proofErr w:type="gramStart"/>
      <w:r w:rsidRPr="00884BE8">
        <w:t>Хорош</w:t>
      </w:r>
      <w:proofErr w:type="gramEnd"/>
      <w:r w:rsidRPr="00884BE8">
        <w:t xml:space="preserve"> С.М. Значение игрушки для ознакомления слепого дошкольника с окружающим миром.// Материалы всесоюзного симпозиума по дошкольному воспитанию детей с нарушениями зрения.- М., 1980.</w:t>
      </w:r>
    </w:p>
    <w:p w:rsidR="00904FB7" w:rsidRDefault="00884BE8" w:rsidP="00884BE8">
      <w:r w:rsidRPr="00106DF7">
        <w:rPr>
          <w:sz w:val="28"/>
          <w:szCs w:val="28"/>
        </w:rPr>
        <w:br w:type="page"/>
      </w:r>
    </w:p>
    <w:sectPr w:rsidR="00904FB7" w:rsidSect="009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C0B"/>
    <w:multiLevelType w:val="hybridMultilevel"/>
    <w:tmpl w:val="669A9FB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65C0363E"/>
    <w:multiLevelType w:val="hybridMultilevel"/>
    <w:tmpl w:val="596639FA"/>
    <w:lvl w:ilvl="0" w:tplc="130E7C7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E8"/>
    <w:rsid w:val="00884BE8"/>
    <w:rsid w:val="0090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1296</Words>
  <Characters>7389</Characters>
  <Application>Microsoft Office Word</Application>
  <DocSecurity>0</DocSecurity>
  <Lines>61</Lines>
  <Paragraphs>17</Paragraphs>
  <ScaleCrop>false</ScaleCrop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2014-08-06T17:03:00Z</dcterms:created>
  <dcterms:modified xsi:type="dcterms:W3CDTF">2014-08-06T17:11:00Z</dcterms:modified>
</cp:coreProperties>
</file>