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BD78DB" w:rsidRDefault="00BD78DB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85F78" w:rsidRPr="00F85F78" w:rsidRDefault="00F85F78" w:rsidP="00F85F78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 w:rsidRPr="00F85F78"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Интеллектуальная игра "Математический ринг" (старшая группа)</w:t>
      </w: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BD78DB">
      <w:pPr>
        <w:pStyle w:val="a3"/>
        <w:tabs>
          <w:tab w:val="left" w:pos="5910"/>
        </w:tabs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  <w:r>
        <w:rPr>
          <w:rFonts w:asciiTheme="minorHAnsi" w:hAnsiTheme="minorHAnsi" w:cs="Helvetica"/>
          <w:b/>
          <w:bCs/>
          <w:color w:val="333333"/>
          <w:sz w:val="20"/>
          <w:szCs w:val="20"/>
        </w:rPr>
        <w:tab/>
        <w:t>Воспитатель: Толмачева.Э.И</w:t>
      </w:r>
      <w:bookmarkStart w:id="0" w:name="_GoBack"/>
      <w:bookmarkEnd w:id="0"/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D78DB" w:rsidRDefault="00BD78DB" w:rsidP="00F85F78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lastRenderedPageBreak/>
        <w:t>1. Введение.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Программные задачи: развивать познавательную активность в играх; формировать активное отношение к собственной познавательной деятельности; контролировать свой действия и действия других играющих; проявлять настойчивость в поиске решения, видеть правильность результата, действовать в игре согласованно; проявлять выдержку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умение, осознавать в ней цель, побуждать осваивать способы ее достижения; подчиняться установленным правилам, определяющим последовательность действий; развивать мышление, воображение, логику, внимание, речь; активизировать словарь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.</w:t>
      </w:r>
      <w:proofErr w:type="gramEnd"/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Воспитывать интерес к интеллектуальным играм, дружеские взаимоотношения между детьми.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Материал: раздаточный материал для игры в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Танграм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”,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фланелеграф</w:t>
      </w:r>
      <w:proofErr w:type="spellEnd"/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.</w:t>
      </w:r>
      <w:proofErr w:type="gramEnd"/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Предварительная работа: повторить знание считалок, выбрать членов жюри, музыкальный руководитель подготовить запись с веселыми песнями для начала игры, музыкальных пауз, подготовить для детей участников головные уборы (точное такие, как у участников телевизионной игры “Эрик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Краузе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”).</w:t>
      </w:r>
      <w:proofErr w:type="gramEnd"/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Методические приемы: чтение стихотворений о математике, игра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Танграм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”, игра “Сколько каких фигур нарисовано, чтение считалок, прослушивание веселых песен, музыкальные паузы, знакомство с членами жюри, сюрпризный момент (вход “мага” математических наук).</w:t>
      </w:r>
      <w:proofErr w:type="gramEnd"/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Ход игры.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Выходит маг” математических наук (ведущий) и приветствует гостей, объявляет начало игры под названием “Математический ринг”. Идет представление команд (2 команды по 6 человек каждый). Одна команда “мудрецов”, другая – “умников”. Затем ведущий представляет болельщиков, жюри.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Представители команд (по 2 участника рассказывают домашнее задание).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1-й ребенок.</w:t>
      </w:r>
    </w:p>
    <w:p w:rsidR="00F85F78" w:rsidRDefault="00F85F78" w:rsidP="00F85F78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Без математики, друзья.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Никак нам не прожить: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Ничто не сможем посчитать,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нельзя сравнить.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2-й ребенок.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(Из второй команды.)</w:t>
      </w:r>
    </w:p>
    <w:p w:rsidR="00F85F78" w:rsidRDefault="00F85F78" w:rsidP="00F85F78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Нам математика дана.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Уж много сотен лет.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Ведь даже мамонтов считал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Древнейший человек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1-й ребенок.</w:t>
      </w:r>
    </w:p>
    <w:p w:rsidR="00F85F78" w:rsidRDefault="00F85F78" w:rsidP="00F85F78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первый поезд, самолет,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Ракета в первый путь</w:t>
      </w:r>
      <w:proofErr w:type="gramStart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Б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ез математики, друзья,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Могли с пути свернуть.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 ребенок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(из второй команды).</w:t>
      </w:r>
    </w:p>
    <w:p w:rsidR="00F85F78" w:rsidRDefault="00F85F78" w:rsidP="00F85F78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Без математики нельзя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нам ничего купить,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Ведь деньги очень любят счет,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Не устают твердить.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</w:t>
      </w:r>
      <w:r>
        <w:rPr>
          <w:rFonts w:ascii="Helvetica" w:hAnsi="Helvetica" w:cs="Helvetica"/>
          <w:color w:val="333333"/>
          <w:sz w:val="20"/>
          <w:szCs w:val="20"/>
        </w:rPr>
        <w:t>маг).</w:t>
      </w:r>
    </w:p>
    <w:p w:rsidR="00F85F78" w:rsidRDefault="00F85F78" w:rsidP="00F85F78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Хвала науке из наук.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Мы скажем не тая.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И потому учить ее –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Обязанность моя.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Прослушивание песни, (По желанию муз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р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уководителя) призыва говорящая о начале игры.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Задание. Ведущий объявляет; что каждой команде надо подготовить по 3 считалки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 3 участника из каждой команды рассказывают считалки).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Объявляется игра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Танграм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адание: по 3 участника из каждой команды садятся за стол. У всех конверты с геометрическими фигурами для игры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Танграм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Кто быстрее соберет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Танграм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3.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Следующее задание (другие 3 участника из каждой команды собирают любые фигуры из частей игры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Танграм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Например “Свеча”, “Мостик” или “домик”.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3. Музыкальная пауза.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4. Жюри подводит итог по предыдущим заданиям.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Объявляет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игру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“Сколько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каких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фигур нарисовано?” На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фланелеграфе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задание.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02111293" wp14:editId="640232F8">
            <wp:extent cx="3371850" cy="762000"/>
            <wp:effectExtent l="0" t="0" r="0" b="0"/>
            <wp:docPr id="1" name="Рисунок 1" descr="http://festival.1september.ru/articles/61220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2200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Сначала участник 1-й команды отвечает, затем участник другой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.</w:t>
      </w:r>
      <w:proofErr w:type="gramEnd"/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Конкурс капитанов.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Внимание!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Первый вопрос.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 наступает раньше – вчера, сегодня или завтра? (Ответ: вчера и сегодня.) Второму капитану. Какой из этих дней самый загадочный? (Ответ: завтра, так как никто не знает, как он пройдет.)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Задание группе поддержки первой команды.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Задание 1. Из перечисленных слов найди лишнее слово: быстро, сегодня, завтра. (Быстро.)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Задание 2 . На что похожа половинка яблока? (На другую его половинку.)</w:t>
      </w:r>
    </w:p>
    <w:p w:rsidR="00F85F78" w:rsidRDefault="00F85F78" w:rsidP="00F85F7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Жюри объявляет результат конкурсов. Вручение призов. “Маг” математических наук (ведущий). Кто бы ни был назван победителем в этой игре, мы можем с уверенностью сказать, что победила дружба, смекалка и находчивость. Мы надеемся на новые встречи! До свидания, любители математики.</w:t>
      </w:r>
    </w:p>
    <w:p w:rsidR="005F00CB" w:rsidRDefault="005F00CB"/>
    <w:sectPr w:rsidR="005F00CB" w:rsidSect="00BD78D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78"/>
    <w:rsid w:val="00300AD4"/>
    <w:rsid w:val="005F00CB"/>
    <w:rsid w:val="00BD78DB"/>
    <w:rsid w:val="00F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F78"/>
  </w:style>
  <w:style w:type="paragraph" w:styleId="a4">
    <w:name w:val="Balloon Text"/>
    <w:basedOn w:val="a"/>
    <w:link w:val="a5"/>
    <w:uiPriority w:val="99"/>
    <w:semiHidden/>
    <w:unhideWhenUsed/>
    <w:rsid w:val="00F8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F78"/>
  </w:style>
  <w:style w:type="paragraph" w:styleId="a4">
    <w:name w:val="Balloon Text"/>
    <w:basedOn w:val="a"/>
    <w:link w:val="a5"/>
    <w:uiPriority w:val="99"/>
    <w:semiHidden/>
    <w:unhideWhenUsed/>
    <w:rsid w:val="00F8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2014-08-02T14:40:00Z</dcterms:created>
  <dcterms:modified xsi:type="dcterms:W3CDTF">2014-08-02T14:42:00Z</dcterms:modified>
</cp:coreProperties>
</file>