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418"/>
        <w:gridCol w:w="3402"/>
        <w:gridCol w:w="1418"/>
        <w:gridCol w:w="141"/>
        <w:gridCol w:w="6521"/>
        <w:gridCol w:w="1100"/>
        <w:gridCol w:w="1168"/>
      </w:tblGrid>
      <w:tr w:rsidR="00A955E5" w:rsidRPr="00882E96" w:rsidTr="00070FA7">
        <w:trPr>
          <w:trHeight w:val="1978"/>
        </w:trPr>
        <w:tc>
          <w:tcPr>
            <w:tcW w:w="15877" w:type="dxa"/>
            <w:gridSpan w:val="8"/>
          </w:tcPr>
          <w:p w:rsidR="00A955E5" w:rsidRPr="00882E96" w:rsidRDefault="00A955E5" w:rsidP="00070FA7">
            <w:pPr>
              <w:spacing w:before="0" w:after="0" w:line="240" w:lineRule="auto"/>
              <w:jc w:val="center"/>
              <w:rPr>
                <w:rFonts w:ascii="Arial Narrow" w:hAnsi="Arial Narrow"/>
                <w:b/>
                <w:color w:val="333333"/>
                <w:sz w:val="40"/>
                <w:szCs w:val="40"/>
                <w:u w:val="single"/>
                <w:lang w:val="ru-RU"/>
              </w:rPr>
            </w:pPr>
            <w:r w:rsidRPr="00882E96">
              <w:rPr>
                <w:rFonts w:ascii="Arial Narrow" w:hAnsi="Arial Narrow"/>
                <w:b/>
                <w:color w:val="333333"/>
                <w:sz w:val="40"/>
                <w:szCs w:val="40"/>
                <w:u w:val="single"/>
                <w:lang w:val="ru-RU"/>
              </w:rPr>
              <w:t>Календарно-тематическое планирование.</w:t>
            </w:r>
          </w:p>
          <w:p w:rsidR="00A955E5" w:rsidRPr="00882E96" w:rsidRDefault="00A955E5" w:rsidP="00070FA7">
            <w:pPr>
              <w:spacing w:before="0" w:after="0" w:line="240" w:lineRule="auto"/>
              <w:ind w:left="-851"/>
              <w:jc w:val="center"/>
              <w:rPr>
                <w:rFonts w:ascii="Arial Narrow" w:hAnsi="Arial Narrow"/>
                <w:color w:val="333333"/>
                <w:sz w:val="28"/>
                <w:szCs w:val="28"/>
                <w:lang w:val="ru-RU"/>
              </w:rPr>
            </w:pPr>
            <w:r w:rsidRPr="00882E96">
              <w:rPr>
                <w:rFonts w:ascii="Arial Narrow" w:hAnsi="Arial Narrow"/>
                <w:b/>
                <w:color w:val="333333"/>
                <w:sz w:val="24"/>
                <w:szCs w:val="24"/>
                <w:u w:val="single"/>
                <w:lang w:val="ru-RU"/>
              </w:rPr>
              <w:t xml:space="preserve">Предмет:  </w:t>
            </w:r>
            <w:r w:rsidRPr="00882E96">
              <w:rPr>
                <w:rFonts w:ascii="Arial Narrow" w:hAnsi="Arial Narrow"/>
                <w:color w:val="333333"/>
                <w:sz w:val="28"/>
                <w:szCs w:val="28"/>
                <w:lang w:val="ru-RU"/>
              </w:rPr>
              <w:t>музыка</w:t>
            </w:r>
          </w:p>
          <w:p w:rsidR="00A955E5" w:rsidRPr="00882E96" w:rsidRDefault="00A955E5" w:rsidP="00070FA7">
            <w:pPr>
              <w:spacing w:before="0" w:after="0" w:line="240" w:lineRule="auto"/>
              <w:ind w:left="-851"/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</w:pPr>
            <w:r w:rsidRPr="00882E96">
              <w:rPr>
                <w:rFonts w:ascii="Arial Narrow" w:hAnsi="Arial Narrow"/>
                <w:b/>
                <w:color w:val="333333"/>
                <w:sz w:val="24"/>
                <w:szCs w:val="24"/>
                <w:u w:val="single"/>
                <w:lang w:val="ru-RU"/>
              </w:rPr>
              <w:t xml:space="preserve">Класс:  </w:t>
            </w:r>
            <w:r w:rsidRPr="00882E96"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  <w:t>3 класс</w:t>
            </w:r>
          </w:p>
          <w:p w:rsidR="00A955E5" w:rsidRPr="00882E96" w:rsidRDefault="00A955E5" w:rsidP="00070FA7">
            <w:pPr>
              <w:spacing w:before="0" w:after="0" w:line="240" w:lineRule="auto"/>
              <w:ind w:left="-851"/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</w:pPr>
            <w:r w:rsidRPr="00882E96">
              <w:rPr>
                <w:rFonts w:ascii="Arial Narrow" w:hAnsi="Arial Narrow"/>
                <w:b/>
                <w:color w:val="333333"/>
                <w:sz w:val="24"/>
                <w:szCs w:val="24"/>
                <w:u w:val="single"/>
                <w:lang w:val="ru-RU"/>
              </w:rPr>
              <w:t>Учитель:</w:t>
            </w:r>
            <w:r w:rsidRPr="00882E96"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  <w:t xml:space="preserve">  Афанасьева Наталья Николаевна</w:t>
            </w:r>
          </w:p>
          <w:p w:rsidR="00A955E5" w:rsidRPr="00882E96" w:rsidRDefault="00A955E5" w:rsidP="00070FA7">
            <w:pPr>
              <w:spacing w:before="0" w:after="0" w:line="240" w:lineRule="auto"/>
              <w:ind w:left="-851"/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</w:pPr>
            <w:r w:rsidRPr="00882E96">
              <w:rPr>
                <w:rFonts w:ascii="Arial Narrow" w:hAnsi="Arial Narrow"/>
                <w:b/>
                <w:color w:val="333333"/>
                <w:sz w:val="24"/>
                <w:szCs w:val="24"/>
                <w:u w:val="single"/>
                <w:lang w:val="ru-RU"/>
              </w:rPr>
              <w:t xml:space="preserve">Количество часов в неделю:   </w:t>
            </w:r>
            <w:r w:rsidRPr="00882E96"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  <w:t>1 час</w:t>
            </w:r>
          </w:p>
          <w:p w:rsidR="00A955E5" w:rsidRPr="00882E96" w:rsidRDefault="00A955E5" w:rsidP="00070FA7">
            <w:pPr>
              <w:spacing w:before="0" w:after="0" w:line="240" w:lineRule="auto"/>
              <w:ind w:left="-851"/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</w:pPr>
            <w:r w:rsidRPr="00882E96">
              <w:rPr>
                <w:rFonts w:ascii="Arial Narrow" w:hAnsi="Arial Narrow"/>
                <w:b/>
                <w:color w:val="333333"/>
                <w:sz w:val="24"/>
                <w:szCs w:val="24"/>
                <w:u w:val="single"/>
                <w:lang w:val="ru-RU"/>
              </w:rPr>
              <w:t xml:space="preserve">Количество часов в год:  </w:t>
            </w:r>
            <w:r w:rsidRPr="00882E96"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  <w:t>34 часа</w:t>
            </w:r>
          </w:p>
          <w:p w:rsidR="00A955E5" w:rsidRPr="00882E96" w:rsidRDefault="00A955E5" w:rsidP="00070FA7">
            <w:pPr>
              <w:spacing w:before="0" w:after="0" w:line="240" w:lineRule="auto"/>
              <w:ind w:left="-851"/>
              <w:jc w:val="center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882E96">
              <w:rPr>
                <w:rFonts w:ascii="Arial Narrow" w:hAnsi="Arial Narrow"/>
                <w:b/>
                <w:color w:val="333333"/>
                <w:sz w:val="24"/>
                <w:szCs w:val="24"/>
                <w:u w:val="single"/>
                <w:lang w:val="ru-RU"/>
              </w:rPr>
              <w:t xml:space="preserve">Учебник: </w:t>
            </w:r>
            <w:r w:rsidRPr="00882E96">
              <w:rPr>
                <w:rFonts w:ascii="Arial Narrow" w:hAnsi="Arial Narrow"/>
                <w:color w:val="333333"/>
                <w:sz w:val="24"/>
                <w:szCs w:val="24"/>
                <w:lang w:val="ru-RU"/>
              </w:rPr>
              <w:t xml:space="preserve">Бакланова «МУЗЫКА» Учебник для четырёхлетней начальной школы. </w:t>
            </w:r>
            <w:r w:rsidRPr="00882E96">
              <w:rPr>
                <w:rFonts w:ascii="Arial Narrow" w:hAnsi="Arial Narrow"/>
                <w:color w:val="333333"/>
                <w:sz w:val="24"/>
                <w:szCs w:val="24"/>
              </w:rPr>
              <w:t>АСТ Астрель Москва 2010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sz w:val="28"/>
                <w:szCs w:val="28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</w:rPr>
            </w:pPr>
            <w:r w:rsidRPr="00882E96">
              <w:rPr>
                <w:b/>
                <w:color w:val="333333"/>
                <w:sz w:val="22"/>
                <w:szCs w:val="22"/>
              </w:rPr>
              <w:t>№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</w:rPr>
            </w:pPr>
            <w:r w:rsidRPr="00882E96">
              <w:rPr>
                <w:b/>
                <w:color w:val="333333"/>
                <w:sz w:val="22"/>
                <w:szCs w:val="22"/>
              </w:rPr>
              <w:t>уро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</w:rPr>
            </w:pPr>
            <w:r w:rsidRPr="00882E96">
              <w:rPr>
                <w:b/>
                <w:color w:val="333333"/>
                <w:sz w:val="22"/>
                <w:szCs w:val="22"/>
              </w:rPr>
              <w:t>ка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</w:rPr>
            </w:pPr>
            <w:r w:rsidRPr="00882E96">
              <w:rPr>
                <w:b/>
                <w:color w:val="333333"/>
                <w:sz w:val="22"/>
                <w:szCs w:val="22"/>
              </w:rPr>
              <w:t>Тема урока,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</w:rPr>
            </w:pPr>
            <w:r w:rsidRPr="00882E96">
              <w:rPr>
                <w:b/>
                <w:color w:val="333333"/>
                <w:sz w:val="22"/>
                <w:szCs w:val="22"/>
              </w:rPr>
              <w:t>страницы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</w:rPr>
            </w:pPr>
            <w:r w:rsidRPr="00882E96">
              <w:rPr>
                <w:b/>
                <w:color w:val="333333"/>
                <w:sz w:val="22"/>
                <w:szCs w:val="22"/>
              </w:rPr>
              <w:t>учебника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sz w:val="22"/>
                <w:szCs w:val="22"/>
                <w:lang w:val="ru-RU"/>
              </w:rPr>
            </w:pPr>
            <w:r w:rsidRPr="00882E96">
              <w:rPr>
                <w:b/>
                <w:color w:val="333333"/>
                <w:sz w:val="22"/>
                <w:szCs w:val="22"/>
                <w:lang w:val="ru-RU"/>
              </w:rPr>
              <w:t>Задачи урока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</w:rPr>
            </w:pPr>
            <w:r w:rsidRPr="00882E96">
              <w:rPr>
                <w:b/>
                <w:color w:val="333333"/>
                <w:sz w:val="22"/>
                <w:szCs w:val="22"/>
              </w:rPr>
              <w:t>Основные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</w:rPr>
            </w:pPr>
            <w:r w:rsidRPr="00882E96">
              <w:rPr>
                <w:b/>
                <w:color w:val="333333"/>
                <w:sz w:val="22"/>
                <w:szCs w:val="22"/>
              </w:rPr>
              <w:t>понятия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b/>
                <w:i/>
                <w:color w:val="333333"/>
                <w:sz w:val="22"/>
                <w:szCs w:val="22"/>
              </w:rPr>
            </w:pPr>
            <w:r w:rsidRPr="00882E96">
              <w:rPr>
                <w:b/>
                <w:i/>
                <w:color w:val="333333"/>
                <w:sz w:val="22"/>
                <w:szCs w:val="22"/>
              </w:rPr>
              <w:t>Характеристика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b/>
                <w:i/>
                <w:color w:val="333333"/>
                <w:sz w:val="22"/>
                <w:szCs w:val="22"/>
              </w:rPr>
            </w:pPr>
            <w:r w:rsidRPr="00882E96">
              <w:rPr>
                <w:b/>
                <w:i/>
                <w:color w:val="333333"/>
                <w:sz w:val="22"/>
                <w:szCs w:val="22"/>
              </w:rPr>
              <w:t>учебной деятельности учащихся</w:t>
            </w:r>
          </w:p>
        </w:tc>
        <w:tc>
          <w:tcPr>
            <w:tcW w:w="2268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b/>
                <w:color w:val="333333"/>
                <w:sz w:val="22"/>
                <w:szCs w:val="22"/>
                <w:lang w:val="ru-RU"/>
              </w:rPr>
            </w:pPr>
            <w:r w:rsidRPr="00882E96">
              <w:rPr>
                <w:b/>
                <w:color w:val="333333"/>
                <w:sz w:val="22"/>
                <w:szCs w:val="22"/>
                <w:lang w:val="ru-RU"/>
              </w:rPr>
              <w:t xml:space="preserve">дата </w:t>
            </w:r>
          </w:p>
        </w:tc>
      </w:tr>
      <w:tr w:rsidR="00A955E5" w:rsidRPr="00882E96" w:rsidTr="00070FA7">
        <w:tc>
          <w:tcPr>
            <w:tcW w:w="13609" w:type="dxa"/>
            <w:gridSpan w:val="6"/>
          </w:tcPr>
          <w:p w:rsidR="00A955E5" w:rsidRPr="00882E96" w:rsidRDefault="00A955E5" w:rsidP="00070FA7">
            <w:pPr>
              <w:spacing w:before="0" w:after="0" w:line="240" w:lineRule="auto"/>
              <w:jc w:val="center"/>
              <w:rPr>
                <w:b/>
                <w:i/>
                <w:color w:val="333333"/>
                <w:sz w:val="24"/>
                <w:szCs w:val="24"/>
                <w:lang w:val="ru-RU"/>
              </w:rPr>
            </w:pPr>
            <w:r w:rsidRPr="00882E96">
              <w:rPr>
                <w:b/>
                <w:i/>
                <w:color w:val="333333"/>
                <w:sz w:val="24"/>
                <w:szCs w:val="24"/>
                <w:lang w:val="ru-RU"/>
              </w:rPr>
              <w:t>В концертном зале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jc w:val="center"/>
              <w:rPr>
                <w:b/>
                <w:color w:val="333333"/>
                <w:lang w:val="ru-RU"/>
              </w:rPr>
            </w:pPr>
            <w:r w:rsidRPr="00882E96">
              <w:rPr>
                <w:b/>
                <w:color w:val="333333"/>
                <w:lang w:val="ru-RU"/>
              </w:rPr>
              <w:t>план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jc w:val="center"/>
              <w:rPr>
                <w:b/>
                <w:color w:val="333333"/>
                <w:lang w:val="ru-RU"/>
              </w:rPr>
            </w:pPr>
            <w:r w:rsidRPr="00882E96">
              <w:rPr>
                <w:b/>
                <w:color w:val="333333"/>
                <w:lang w:val="ru-RU"/>
              </w:rPr>
              <w:t>факт</w:t>
            </w: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</w:rPr>
            </w:pPr>
            <w:r w:rsidRPr="00882E96">
              <w:rPr>
                <w:color w:val="333333"/>
              </w:rPr>
              <w:t>Концертные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</w:rPr>
            </w:pPr>
            <w:r w:rsidRPr="00882E96">
              <w:rPr>
                <w:color w:val="333333"/>
              </w:rPr>
              <w:t>залы.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</w:rPr>
            </w:pPr>
            <w:r w:rsidRPr="00882E96">
              <w:rPr>
                <w:color w:val="333333"/>
              </w:rPr>
              <w:t>С. 6–7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представлений о концертах как одной из наиболее распространённых форм публичных выступлений музыкантов. Знакомство с историей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концертов и знаменитыми концертными залами России и зарубежных стран. Развитие культуры восприятия музыки и музыкально исполнительской деятельности.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установки на посещение концертных залов.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Концертный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зал.Знаменитые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концертные залы.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Афиша и программа концерта. Правила поведения в концертном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зале.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знакомые произведения классической музыки или их фрагменты в концертном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исполнении (просмотр видеозаписей).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песни из программы для 2 класса.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Сентябрь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03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хоровой музыки.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8–9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культуры воспрития музыки, вокальнохоровых умений и навыков учащихся.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Воспитание интереса к хоровому пению. Музыкальноэтическое воспитание учащихся.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установки на посещение концертов хоровых коллективов.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Хор. Виды хоровых коллективов.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Известные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российские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хоры.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Правила поведения хора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на сцене.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 xml:space="preserve">Слушать фрагмент концерта хоровой музыки(видеозапись); записи выступлений различных хоровых коллективов 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10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 xml:space="preserve">Концерт </w:t>
            </w:r>
            <w:r w:rsidRPr="00882E96">
              <w:rPr>
                <w:color w:val="333333"/>
                <w:lang w:val="ru-RU"/>
              </w:rPr>
              <w:lastRenderedPageBreak/>
              <w:t>хоровой музыки: гимн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10–13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 xml:space="preserve">Знакомство с Государственным </w:t>
            </w:r>
            <w:r w:rsidRPr="00882E96">
              <w:rPr>
                <w:color w:val="333333"/>
                <w:lang w:val="ru-RU"/>
              </w:rPr>
              <w:lastRenderedPageBreak/>
              <w:t>гимном Российской Федерации,с историей гимнов нашей страны. Дальнейшее развитие культуры музыкального воспрития, вокально-хоровых умений и навыков учащихся.Патриотическое воспитание.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Гимн. Виды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гимнов.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 xml:space="preserve">Слушать и исполнять Государственный гимн Российской Федерации </w:t>
            </w:r>
            <w:r w:rsidRPr="00882E96">
              <w:rPr>
                <w:i/>
                <w:color w:val="333333"/>
                <w:lang w:val="ru-RU"/>
              </w:rPr>
              <w:lastRenderedPageBreak/>
              <w:t>(муз. А. Александрова,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сл. С. Михалкова); песню «Моя Москва» (муз. И. Дунаевского, сл. М. Лисянского, С. Агаряна).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17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хоровой музыки: церковное песнопение.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14–17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Знакомство учащихся с православным церковно-певческим искусством как одним из важных пластов традиционной отечественной музыкальной культуры. Дальнейшее развитие умений и навыков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хорового пения. Воспитание уважительного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отношения к религиозному искусству.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Духовно-нравственное воспитание.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Церковный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хор. Знаменный распев.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Концерты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церковных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хоров.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знаменный распев; «Всенощное бдение» П.И. Чайковского(фрагмент).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обиходные церковные песнопения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(например, фрагмент Символа Веры,  тропарь  Рождеству  Христову, просительную ектению).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24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хоровой музыки:хор.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18–19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Продолжение знакомства учащихся с различными жанрами хоровой музыки и её художественно-образным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содержанием. Дальнейшее знакомство с творчеством композиторов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 как хоровое произведение.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Хоры русских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Композиторов классиков. Хоровые«краски».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и исполнять хор девушек из оперы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«Евгений Онегин» П.И. Чайковского (первую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фразу); хор «На севере диком» (муз. Н.А. Римского-Корсакова, сл. М.Ю. Лермонтова).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Музицировать, исполнять на музыкальных инструментах импровизации на темы «Девицы-красавицы», «Чудесный сон».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Октябрь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01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хоровой музыки: кантата.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20–21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Знакомство с кантатой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как одним из жанров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музыки. Развитие представлений о взаимосвязи музыки с историей нашей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страны, с другими видами искусства.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Патриотическое воспитание.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Кантата.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Композитор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С.С.Прокофьев. Музыкальные и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кинематографические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образы защитников Родины.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и исполнять кантату «Александр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Невский С.С.Прокофьева (фрагменты различных частей);  «Вставайте, люди русские» (из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кантаты «Александр Невский» С.С. Прокофьева).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 русскую народную песню «Вспомним, братцы, Русь и славу»;  песню «Родина моя»  (муз. Ю. Гурьева,      сл.  С. Виноградовой).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08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 xml:space="preserve">Концерт </w:t>
            </w:r>
            <w:r w:rsidRPr="00882E96">
              <w:rPr>
                <w:color w:val="333333"/>
                <w:lang w:val="ru-RU"/>
              </w:rPr>
              <w:lastRenderedPageBreak/>
              <w:t>камерной музыки.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24–25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 xml:space="preserve">Дальнейшее знакомство учащихся с </w:t>
            </w:r>
            <w:r w:rsidRPr="00882E96">
              <w:rPr>
                <w:color w:val="333333"/>
                <w:lang w:val="ru-RU"/>
              </w:rPr>
              <w:lastRenderedPageBreak/>
              <w:t>музыкальными жанрами.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музыкального восприятия, художественно-эстетического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вкуса и потребности в посещении концертов классической музыки в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концертных залах.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установки на посещение концертов камерной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музыки.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 xml:space="preserve">Камерная </w:t>
            </w:r>
            <w:r w:rsidRPr="00882E96">
              <w:rPr>
                <w:color w:val="333333"/>
                <w:lang w:val="ru-RU"/>
              </w:rPr>
              <w:lastRenderedPageBreak/>
              <w:t>музыка. Камерная вокальная и камерная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инструментальная музыка. Малые музыкальные формы.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Знаменитые музыканты-исполнители.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 xml:space="preserve">Слушать записи концертов камерной музыки(фрагменты): </w:t>
            </w:r>
            <w:r w:rsidRPr="00882E96">
              <w:rPr>
                <w:i/>
                <w:color w:val="333333"/>
                <w:lang w:val="ru-RU"/>
              </w:rPr>
              <w:lastRenderedPageBreak/>
              <w:t>произведений камерной музыки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в исполнении знаменитых музыкантов.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камерные вокальные произведения композиторов классиков для детей (повторение).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15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камерной музыки: романс.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26–29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представлений о романсе.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Знакомство с композиторами — авторами знаменитых романсов.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музыкального восприятия и вокальных способностей учащихся.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Романс.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 «краски» и образы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романсов.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романсы: «Белеет парус одинокий»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(муз. А. Варламова, сл. М. Лермонтова), «Колокольчики  мои» (муз. П. Булахова, сл. А. Толстого), «Соловей» (муз. А. Алябьева  сл. А. Дельвига), «Романс черепахи Тортиллы» из к/ф «Приключения Буратино»(муз.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А. Рыбникова, сл. Ю. Энтина).Исполнять мелодекламации текстов романсов.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22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камерной музыки: пьеса.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30–31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представлений о пьесе как одном из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жанров камерной инструментальной музыки.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музыкально-исполнительских умений и навыков учащихся. Дальнейшее формирование представлении учащихся о связи русской классической музыки с народной культурой и историей нашей страны.</w:t>
            </w: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Пьеса. Композитор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А. Лядов и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его пьесы для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фортепьяно.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пьесы из цикла «Бирюльки» А. Лядова; «Про старину»  А. Лядова.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старинные русские народные песни (повторение).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Музицировать, исполнять на музыкальных инструментах музыкально-инструментальные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импровизации на тему «Бирюльки» («Бирюлька-юла», «Бирюлька — пирамидка»,«Бирюлька-самовар» и др.) на игрушечных музыкальных инструментах. Дополнительные виды учебной деятельности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Выполнять упражнения арттерапии «Зеркало», «Юла» (повторение).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Рисовать под музыку миниатюры на тему «Про старину».</w:t>
            </w:r>
          </w:p>
        </w:tc>
        <w:tc>
          <w:tcPr>
            <w:tcW w:w="1100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29окт.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A955E5" w:rsidRPr="00882E96" w:rsidTr="00070FA7">
        <w:trPr>
          <w:trHeight w:val="70"/>
        </w:trPr>
        <w:tc>
          <w:tcPr>
            <w:tcW w:w="709" w:type="dxa"/>
          </w:tcPr>
          <w:p w:rsidR="00A955E5" w:rsidRPr="00882E96" w:rsidRDefault="00A955E5" w:rsidP="00070FA7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камерной музыки: соната.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32–33</w:t>
            </w:r>
          </w:p>
        </w:tc>
        <w:tc>
          <w:tcPr>
            <w:tcW w:w="3402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Знакомство учащихся с сонатой как одним из жанров камерной инструментальной музыки,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них первоначальных представлений о сонатной форме.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 xml:space="preserve"> 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Соната. Композитор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Л.В. Бетховен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 его сонаты.</w:t>
            </w:r>
          </w:p>
        </w:tc>
        <w:tc>
          <w:tcPr>
            <w:tcW w:w="6662" w:type="dxa"/>
            <w:gridSpan w:val="2"/>
          </w:tcPr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сонату № 14 («Лунная») Л.В. Бетховена.Исполнять песню «Сурок» (муз. Л.В.Бетховена, русский текст Н. Райковского).</w:t>
            </w:r>
          </w:p>
          <w:p w:rsidR="00A955E5" w:rsidRPr="00882E96" w:rsidRDefault="00A955E5" w:rsidP="00070FA7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A955E5" w:rsidRPr="00882E96" w:rsidRDefault="008710AE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12ноября</w:t>
            </w:r>
          </w:p>
        </w:tc>
        <w:tc>
          <w:tcPr>
            <w:tcW w:w="1168" w:type="dxa"/>
          </w:tcPr>
          <w:p w:rsidR="00A955E5" w:rsidRPr="00882E96" w:rsidRDefault="00A955E5" w:rsidP="00070FA7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симфонической музыки.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С. 36–37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Развитие представлений учащихся о симфонической музыке, симфоническом оркестре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его составе. Развитие культуры восприятия музыки и интереса к музыкально-исполнительской деятельности. Формирование у учащихся установки на посещение концертов симфонической музыки.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Симфоническая музыка.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Симфоническ</w:t>
            </w:r>
            <w:r w:rsidRPr="00882E96">
              <w:rPr>
                <w:color w:val="333333"/>
                <w:lang w:val="ru-RU"/>
              </w:rPr>
              <w:lastRenderedPageBreak/>
              <w:t>ий оркестр.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Музыкальныинструменты симфонического оркестра.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Знаменитые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симфонические оркестры.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>Слушать «Путеводитель по оркестру для юношества» Б. Бриттена.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Повторять исполнение под аккомпанемент симфонического оркестра (фонограмму)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>Гимна РФ.Музицировать, исполнять на музыкальных инструментах имитацию игры на различных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музыкальных инструментах, входящих в состав симфонического оркестра (под запись произведения Б. Бриттена «Путеводитель по оркестру для юношества»).</w:t>
            </w:r>
          </w:p>
        </w:tc>
        <w:tc>
          <w:tcPr>
            <w:tcW w:w="1100" w:type="dxa"/>
          </w:tcPr>
          <w:p w:rsidR="008710AE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  <w:p w:rsidR="008710AE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19.11</w:t>
            </w:r>
          </w:p>
          <w:p w:rsidR="008710AE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26.11</w:t>
            </w: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симфонической музыки: симфония.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38–39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Знакомство учащихся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 симфонией как крупной музыкальной формой.Дальнейшее знакомство с образами природы в музыке. Развитие представлений учащихся о взаимосвязи классической и народной музыки,поэзии и других видов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искусства. Развитие творческого воображения.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Симфония.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Взаимосвязь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Симфонической и народной музыки.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 и поэтические образы природы.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симфонию №1 (Зимние грёзы)П. Чайковского. (фрагмент).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романс «Зимний вечер» (муз.М. Яковлева, сл. А. Пушкина); мелодекламацию стихотворения А. Пушкина «Зимняя дорога»; русскую народную песню «Цвели цветики».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Музицировать, исполнять на музыкальныхинструментах звуковые картины, ритмические и мелодические импровизации на темы«Музыка зимы», «Зимние грёзы».Дополнительные виды учебной деятельностиРисовать фантазию на тему «Зимние грёзы».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03.12</w:t>
            </w: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симфонической музыки: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А. Бородин.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Симфония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№2 «Богатырская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42–43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творческого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воображения.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Симфония.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Композитор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А. Бородин.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Героические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 образы.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симфонию № 2 («Богатырская»)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А. Бородина(экспозиция).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русскую народную песню «Вспомним, братцы, Русь и славу» (повторение).Музицировать, исполнять на музыкальных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инструментах две контрастные «богатырские» мелодии (музыкальные темы). Разучить мелодии русского плясового наигрыша на игрушечной гармонике или гуслях. Дополнительные виды учебной деятельности Сочинить две контрастные «богатырские» мелодии (музыкальные темы).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10.12</w:t>
            </w: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Концерт симфонической музыки: симфоническая картина.</w:t>
            </w:r>
          </w:p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С. 44–45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Дальнейшее знакомство с жанрами симфонической музыки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творчеством композитора А. Лядова.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Симфоничес</w:t>
            </w:r>
          </w:p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Кая  картина.</w:t>
            </w:r>
          </w:p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Сказочные</w:t>
            </w:r>
          </w:p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музыкальные образы.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симфонические картины А. Лядова«Баба-яга» (фрагменты); «Волшебное озеро»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(фрагменты).Исполнять песни о сказочных персонажах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(например, игровую русскую народную песню«Баба-яга», «Песенка Водяного» из мультфильма «Летучий корабль» (муз. М. Дунаевского, сл. Ю. Энтина).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Выполнять упражнение арт-терапии «Звуковые волны».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17.12</w:t>
            </w: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Концерт сим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фонической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музыки: сим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фоническая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сюита.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48–49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Дальнейшее знакомство с жанрами симфонической музыки. Продолжение формирования у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 xml:space="preserve">учащихся представлений о </w:t>
            </w:r>
            <w:r w:rsidRPr="00882E96">
              <w:rPr>
                <w:color w:val="333333"/>
                <w:lang w:val="ru-RU"/>
              </w:rPr>
              <w:lastRenderedPageBreak/>
              <w:t>взаимосвязи русской классической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народной музыки.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Симфоничес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кая сюита.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 образы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русской старины.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>Слушать симфоническую сюиту А.К. Лядова«Восемь русских народных песен для оркестра» (фрагменты).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русские народные песни «Я с комариком плясала», «Как у наших у ворот»;повторять русские народные песни различных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>жанров (шуточные, колыбельные, хороводные, плясовые).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82E96" w:rsidTr="00070FA7">
        <w:tc>
          <w:tcPr>
            <w:tcW w:w="13609" w:type="dxa"/>
            <w:gridSpan w:val="6"/>
          </w:tcPr>
          <w:p w:rsidR="008710AE" w:rsidRPr="00882E96" w:rsidRDefault="008710AE" w:rsidP="008710AE">
            <w:pPr>
              <w:pStyle w:val="ac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SchoolBookC-Bold" w:hAnsi="SchoolBookC-Bold" w:cs="SchoolBookC-Bold"/>
                <w:i/>
                <w:color w:val="333333"/>
                <w:lang w:val="ru-RU"/>
              </w:rPr>
            </w:pPr>
            <w:r w:rsidRPr="00882E96">
              <w:rPr>
                <w:rFonts w:ascii="SchoolBookC-Bold" w:hAnsi="SchoolBookC-Bold" w:cs="SchoolBookC-Bold"/>
                <w:b/>
                <w:bCs/>
                <w:i/>
                <w:color w:val="333333"/>
                <w:sz w:val="27"/>
                <w:szCs w:val="27"/>
                <w:lang w:val="ru-RU"/>
              </w:rPr>
              <w:lastRenderedPageBreak/>
              <w:t>В музыкальном театре</w:t>
            </w:r>
          </w:p>
          <w:p w:rsidR="008710AE" w:rsidRPr="00882E96" w:rsidRDefault="008710AE" w:rsidP="008710AE">
            <w:pPr>
              <w:spacing w:before="0" w:after="0" w:line="240" w:lineRule="auto"/>
              <w:jc w:val="center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8710AE" w:rsidRPr="00882E96" w:rsidRDefault="008710AE" w:rsidP="008710AE">
            <w:pPr>
              <w:pStyle w:val="ac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SchoolBookC-Bold" w:hAnsi="SchoolBookC-Bold" w:cs="SchoolBookC-Bold"/>
                <w:b/>
                <w:bCs/>
                <w:color w:val="333333"/>
                <w:sz w:val="27"/>
                <w:szCs w:val="27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pStyle w:val="ac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SchoolBookC-Bold" w:hAnsi="SchoolBookC-Bold" w:cs="SchoolBookC-Bold"/>
                <w:b/>
                <w:bCs/>
                <w:color w:val="333333"/>
                <w:sz w:val="27"/>
                <w:szCs w:val="27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 театры.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58–59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представлений о музыкальном театре и его устройстве. Знакомство со знаменитыми музыкальными театрами разных стран. Формирование у учащихся установки на посещении музыкальных  театров.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Знакомство с основами театрального этикета, воспитание культуры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поведения.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Музыкальный театр. Виды музыкальных театров.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Знаменитые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театры.Правила поведения в театре.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фрагменты музыкальных спектаклей. Повторять исполнение фрагментов хоров из опер (например, «Хора девушек» из оперы «Евгений Онегин» П.И. Чайковского, хора«Славься!» из оперы «Иван Сусанин»М.И. Глинки).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60–65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первоначальных представлений об опере как о крупном музыкально-сценическом  произведении.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представлений о взаимосвязи в оперном спектакле различных видов искусства. Формирование установки на посещение оперных спектаклей.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Полихудожественное  воспитание.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Опера. Виды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искусства,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объединённые в оперном спектакле. История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возникновения оперы.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Либретто.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фрагменты оперы «Сказка о царе Салтане» Н.А. Римского-Корсакова; фрагменты старинной итальянской оперы (по выбору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учителя).Повторять исполнение фрагментов хоров из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опер (например, хора «Откуда приятный и нежный тот звон» из оперы В.А. Моцарта«Волшебная флейта», хора «Девицы-красавицы» из оперы П.И.Чайковского «Евгений Онегин»).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М. Глинка.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Опера «Руслан и Людмила».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66–69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Создание у учащихся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целостного представления об опере М.И. Глинки «Руслан и Людмила» как шедевре классической музыки.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Знакомство с музыкальными «портретами» действующих лиц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Русская классическая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Реальные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 фантастические музыкально-поэтические образы.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хор «Лель таинственный, упоительный» (из оперы «Руслан и Людмила» М. Глинки); старинные народные свадебные песни;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песню Бояна, каватину Людмилы, арию Руслана, рондо Фарлафа, марш Черномора, музыку к танцам разных народов (из оперы «Руслан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 Людмила» М. Глинки); фрагменты оперы М.И. Глинки «Руслан и Людмила».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82E96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 xml:space="preserve">Н.А. Римский-Корсаков. Опера«Снегурочка» (весенняя </w:t>
            </w:r>
            <w:r w:rsidRPr="00882E96">
              <w:rPr>
                <w:color w:val="333333"/>
                <w:lang w:val="ru-RU"/>
              </w:rPr>
              <w:lastRenderedPageBreak/>
              <w:t>сказка).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70–75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Создание у учащихся целостного представления об опере Н.А. Римского-Корсакова «Снегурочка» как шедевреклассической музыки.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 xml:space="preserve">Знакомство с музыкальными </w:t>
            </w:r>
            <w:r w:rsidRPr="00882E96">
              <w:rPr>
                <w:color w:val="333333"/>
                <w:lang w:val="ru-RU"/>
              </w:rPr>
              <w:lastRenderedPageBreak/>
              <w:t>«портретами» действующих лиц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оперы и музыкальными «красками», с помощью которых они были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созданы композитором. Нравственно-эстетическое и этнокультурное воспитание.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Русская  клас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сическая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 образы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древнерусской мифологии и традиционной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народной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культуры.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>Слушать фрагменты оперы Н. Римского-Корсакова «Снегурочка»: «Песня и пляска птиц»,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арию Снегурочки (из Пролога), песни Леля,песню слепцов-гусляров, хоры «Ай, во поле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липенька», «А мы просо сеяли».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>Исполнять русские народные песни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«Прощай, Масленица», «А мы просо сеяли» из оперы Н.А. Римского-Корсакова «Снегурочка».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Музицировать, исполнять на музыкальных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инструментах озвучивание эскиза декорации к опере «Снегурочка»; музыкальную картину импровизацию «Весенний лес в Стране берендеев»; озвучивание рисунка на тему «Ярилина долина».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Создавать пластические импровизации на темы: «Шествие царя Берендея», «Пляска скоморохов».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Дополнительные виды учебной деятельности Выполнять упражнения арт-терапии «Перекличка птиц» и «Лесное эхо» (повторение).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Рисовать пейзаж «Ярилина долина».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20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Оперы для детей.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76–79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Знакомство учащихся с оперными спектаклями для детей и детским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музыкальным театром им. Н. Сац. Развитие музыкально-слуховых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представлений о современном музыкальном языке. Дальнейшее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установки на посещение оперных спектаклей.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Художественно-эстетическое и полихудожественное воспитание.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sz w:val="18"/>
                <w:szCs w:val="18"/>
                <w:lang w:val="ru-RU"/>
              </w:rPr>
            </w:pPr>
            <w:r w:rsidRPr="00882E96">
              <w:rPr>
                <w:color w:val="333333"/>
                <w:sz w:val="18"/>
                <w:szCs w:val="18"/>
                <w:lang w:val="ru-RU"/>
              </w:rPr>
              <w:t>Детский музыкальный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sz w:val="18"/>
                <w:szCs w:val="18"/>
                <w:lang w:val="ru-RU"/>
              </w:rPr>
            </w:pPr>
            <w:r w:rsidRPr="00882E96">
              <w:rPr>
                <w:color w:val="333333"/>
                <w:sz w:val="18"/>
                <w:szCs w:val="18"/>
                <w:lang w:val="ru-RU"/>
              </w:rPr>
              <w:t>театр.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sz w:val="18"/>
                <w:szCs w:val="18"/>
                <w:lang w:val="ru-RU"/>
              </w:rPr>
            </w:pPr>
            <w:r w:rsidRPr="00882E96">
              <w:rPr>
                <w:color w:val="333333"/>
                <w:sz w:val="18"/>
                <w:szCs w:val="18"/>
                <w:lang w:val="ru-RU"/>
              </w:rPr>
              <w:t>Оперы современных композиторов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sz w:val="18"/>
                <w:szCs w:val="18"/>
                <w:lang w:val="ru-RU"/>
              </w:rPr>
              <w:t>для детей</w:t>
            </w:r>
            <w:r w:rsidRPr="00882E96">
              <w:rPr>
                <w:color w:val="333333"/>
                <w:lang w:val="ru-RU"/>
              </w:rPr>
              <w:t>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фрагменты детских опер.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фрагмент оперы А. Зарубы«Репка».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Музицировать, исполнять на музыкальных инструментах озвучивание одного из эскизов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декораций к детской опере (например, «Репке»).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Инсценировать «Песенку весёлых козлят» из оперы М. Коваля «Волк и семеро козлят».Дополнительные виды учебной деятельности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Рисовать эскизы костюмов и декораций к любой детской опере (например, «Репке»).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Балет. П.И.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Чайковский.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Балет «Лебе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диное озеро».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80–83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первоначальных представлений о балете как крупном музыкально-сценическом произведении. Развитие представлений о взаимосвязи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Балет. Виды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искусства,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объединённые в балетном спектакле. История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возникновения балета.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фрагменты балета П.И. Чайковского«Лебединое озеро»: «Русский танец», «Неаполитанский танец».Исполнять характерные движения одного из старинных бальных (придворных) танцев, пластическую импровизацию «Музыкальные волны» под музыку П.И. Чайковского к балету «Лебединое озеро».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Балет. П.И.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Чайковский.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Балет «Спящая красавица».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С.84–85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целостного представления о балете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П.И. Чайковского «Спящая красавица» как шедевре русской классической музыки Дальнейшее формирование представлений о музыкально-хореографическом искусстве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хореографические образы красавицы, принца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других сказочных персонажей.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и исполнять начало мелодии (на звук «А») вальс из балета П.И. Чайковского«Спящая красавица».Музицировать, исполнять на музыкальных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инструментах озвучивание рисунка «Красавица» или «Принц».Представлять музыкально-пластические импровизации под музыку П.И. Чайковского к балету «Спящая красавица» на одну из следующих тем: «Кот в сапогах и белая кошечка»,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Балет.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И.Ф. Стравинский. Балет «Петрушка».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86–89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 xml:space="preserve">Первоначальное знакомство с </w:t>
            </w:r>
            <w:r w:rsidRPr="00882E96">
              <w:rPr>
                <w:color w:val="333333"/>
                <w:lang w:val="ru-RU"/>
              </w:rPr>
              <w:lastRenderedPageBreak/>
              <w:t>историей «Русских сезонов» в Париже. Формирование у учащихся целостного представления 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балете И. Стравинского «Петрушка» как шедевре русской музыки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ХХ века. Знакомство с музыкально-хореографическими образами народа и народных праздничных увеселений. Художественно-эстетическое и этнокультурное воспитание.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Музыкально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хореографические образы.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 xml:space="preserve">Слушать фрагменты балета И.Ф. Стравинского </w:t>
            </w:r>
            <w:r w:rsidRPr="00882E96">
              <w:rPr>
                <w:i/>
                <w:color w:val="333333"/>
                <w:lang w:val="ru-RU"/>
              </w:rPr>
              <w:lastRenderedPageBreak/>
              <w:t>«Петрушка».Исполнять песни «Петрушка» (муз. И. Арсеевой, сл. Н. Френкеля); «Петрушка» (муз.И. Брамса, сл. неизвестного автора).Создавать танцевальную импровизацию под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музыку «Русская» из балета И.Ф. Стравинского «Петрушка»Инсценировать «Народные гулянья на масляной» (по либретто оперы И.Ф. Стравинского«Петрушка») — проектная деятельность.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Балет: В детском музыкальном театре.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90–91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Продолжение знакомства учащихся с детским музыкальным театром. Развитие интереса к балетному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искусству. Дальнейшее формирование представлений об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особенностях современной музыки и хореографии.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Детский музыкальный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театр. Детские оперные спектакли. Сказочные музыкально-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хореографические образы.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фрагменты детских балетных спектаклей. Исполнять на звук «А» музыкальные темы из балета П.И. Чайковского «Щелкунчик» (повторение).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Музицировать, исполнять на музыкальных инструментах музыкальные«портреты» персонажей детских балетных спектаклей с помощью любых музыкальных инструментов. Инсценировать одну из сцен балета С.С. Прокофьева «Золушка» (проектная деятельность).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Дополнительные виды учебной деятельности Рисовать эскизы занавеса, декораций и костюмов для одного из балетов сказок; макет декорации для одного из детских балетов; гримировать одного из персонажей сказочного балета.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Оперетта.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92–93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Первоначальное знакомство учащихся с опереттой и с известными театрами оперетты.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Сравнительный анализ оперетты с другими видами музыкально-сценического искусства. Знакомство с постановками оперетт в Детском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музыкальном театре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Оперетта. Театры оперетты. Детские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оперетты.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Сказочные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образы в опереттах.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фрагменты известных оперетт (например, «Летучая мышь» (муз. И. Штрауса) «Принцесса цирка» и «Королева чардаша»(муз. И. Кальмана).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фрагмент одной из детских оперетт. Музицировать, исполнять на музыкальных инструментах импровизацию на тему «Песенка Кота в сапогах» или «Танец Кота в сапогах» (любой музыкальный инструмент).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Мюзикл.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94–95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первоначальных представлений о мюзикле как крупном музыкально-сценическом произведении.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Сравнительный анализ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мюзикла с другими видами музыкально-сценического искусства.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представлений о современном языке музыкально-сценического искусства.</w:t>
            </w: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Мюзикл и его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происхождение. Мюзиклы зарубежных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российских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композиторов  Детские мюзиклы.</w:t>
            </w:r>
          </w:p>
        </w:tc>
        <w:tc>
          <w:tcPr>
            <w:tcW w:w="6662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фрагменты известных зарубежных мюзиклов («Ветсайдская история», «Кошки»), мюзиклов для детей. Исполнять фрагмент одного из детских мюзиклов.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Участвовать в постановке фрагментов детского мюзикла (например, «Принц и нищий»А. Журбина) (проектная деятельность).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82E96" w:rsidTr="00070FA7">
        <w:tc>
          <w:tcPr>
            <w:tcW w:w="13609" w:type="dxa"/>
            <w:gridSpan w:val="6"/>
          </w:tcPr>
          <w:p w:rsidR="008710AE" w:rsidRPr="00882E96" w:rsidRDefault="008710AE" w:rsidP="008710AE">
            <w:pPr>
              <w:pStyle w:val="ac"/>
              <w:autoSpaceDE w:val="0"/>
              <w:autoSpaceDN w:val="0"/>
              <w:adjustRightInd w:val="0"/>
              <w:spacing w:before="0" w:after="0" w:line="240" w:lineRule="auto"/>
              <w:ind w:left="4320"/>
              <w:rPr>
                <w:rFonts w:ascii="SchoolBookC-Bold" w:hAnsi="SchoolBookC-Bold" w:cs="SchoolBookC-Bold"/>
                <w:i/>
                <w:color w:val="333333"/>
                <w:lang w:val="ru-RU"/>
              </w:rPr>
            </w:pPr>
            <w:r w:rsidRPr="00882E96">
              <w:rPr>
                <w:rFonts w:ascii="SchoolBookC-Bold" w:hAnsi="SchoolBookC-Bold" w:cs="SchoolBookC-Bold"/>
                <w:b/>
                <w:bCs/>
                <w:i/>
                <w:color w:val="333333"/>
                <w:sz w:val="27"/>
                <w:szCs w:val="27"/>
                <w:lang w:val="ru-RU"/>
              </w:rPr>
              <w:lastRenderedPageBreak/>
              <w:t>В музыкальном музее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8710AE" w:rsidRPr="00882E96" w:rsidRDefault="008710AE" w:rsidP="008710AE">
            <w:pPr>
              <w:pStyle w:val="ac"/>
              <w:autoSpaceDE w:val="0"/>
              <w:autoSpaceDN w:val="0"/>
              <w:adjustRightInd w:val="0"/>
              <w:spacing w:before="0" w:after="0" w:line="240" w:lineRule="auto"/>
              <w:ind w:left="4320"/>
              <w:rPr>
                <w:rFonts w:ascii="SchoolBookC-Bold" w:hAnsi="SchoolBookC-Bold" w:cs="SchoolBookC-Bold"/>
                <w:b/>
                <w:bCs/>
                <w:color w:val="333333"/>
                <w:sz w:val="27"/>
                <w:szCs w:val="27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pStyle w:val="ac"/>
              <w:autoSpaceDE w:val="0"/>
              <w:autoSpaceDN w:val="0"/>
              <w:adjustRightInd w:val="0"/>
              <w:spacing w:before="0" w:after="0" w:line="240" w:lineRule="auto"/>
              <w:ind w:left="4320"/>
              <w:rPr>
                <w:rFonts w:ascii="SchoolBookC-Bold" w:hAnsi="SchoolBookC-Bold" w:cs="SchoolBookC-Bold"/>
                <w:b/>
                <w:bCs/>
                <w:color w:val="333333"/>
                <w:sz w:val="27"/>
                <w:szCs w:val="27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 музеи: путешествие по музеям мира.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102–105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представлений о музыкальных музеях, их видах, экспонатах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Музыкально-просветительной деятельности. Формирование у учащихся средствами музейной педагогики потребности в творческом освоении предметного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мира музыкальной культуры, в его изучении и сохранении. Развитие у учащихся интереса к отечественному и мировому музыкальному наследию.</w:t>
            </w: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Музыкальный музей Виды музыкальных музеев. Музыкальный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экспонат.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Музыкальное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наследие, его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сохранение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развитие. Музей музыкальной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культуры им.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М.И. Глинки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(г. Москва).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Дом-музей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П.И. Чайковского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(г. Клин).</w:t>
            </w:r>
          </w:p>
        </w:tc>
        <w:tc>
          <w:tcPr>
            <w:tcW w:w="6521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фортепьянные пьесы П.И. Чайковского.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Исполнение песни П.И. Чайковского (из цикла «16 песен для детей»).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Музыкальные инструменты.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106–111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представленийо богатстве и разнообразии музыкальных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инструментов разных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времён, стран и народов.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установки на знакомство с музыкальными инструментами экспонатами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музыкальных музеев.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музыкально-познавательных интересов и музыкально-исполнительских потребностей учащихся.</w:t>
            </w: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Экспонаты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музыкальных музеев.</w:t>
            </w:r>
          </w:p>
        </w:tc>
        <w:tc>
          <w:tcPr>
            <w:tcW w:w="6521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записи звучания старинных клавишных и духовых музыкальных инструментов; записи звучания старинной скрипки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других струнных музыкальных инструментов.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русские народные песни с упоминаниями о старинных народных музыкальных   инструментах (например, «На зелёном лугу»,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«Заиграй, моя волынка»); песню «Весёлый барабанщик» (муз. Л. Шварца,  сл. Б. Окуджавы).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Создавать ритмопластические импровизации на одну из следующих тем: «Ритмы жаркой Африки», «Русские ложкари», «Тарантелла».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6521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техника.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112–113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представлений учащихся о взаимосвязи музыки и техники. Формирование интереса к изучению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различных музыкальных устройств, многообразных способов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записи и воспроизведения звуков. Сравнительный анализ «живой» и «механической» музыки.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умственных способностей и музыкально-познавательных интересов учащихся.</w:t>
            </w: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>Экспонаты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музыкальных музеев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старинные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 xml:space="preserve">музыкальные </w:t>
            </w:r>
            <w:r w:rsidRPr="00882E96">
              <w:rPr>
                <w:i/>
                <w:color w:val="333333"/>
                <w:lang w:val="ru-RU"/>
              </w:rPr>
              <w:lastRenderedPageBreak/>
              <w:t>автоматы.</w:t>
            </w:r>
          </w:p>
        </w:tc>
        <w:tc>
          <w:tcPr>
            <w:tcW w:w="6521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lastRenderedPageBreak/>
              <w:t>Слушать пьесу «Музыкальная табакерка»А. Лядова; пьесу «Шарманщик поёт» П.И. Чайковского; звучание механического пианино (в художественном фильме «Неоконченная пьеса для механического пианино»)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 xml:space="preserve">и других старинных механических музыкальных устройств; звучание </w:t>
            </w:r>
            <w:r w:rsidRPr="00882E96">
              <w:rPr>
                <w:i/>
                <w:color w:val="333333"/>
                <w:lang w:val="ru-RU"/>
              </w:rPr>
              <w:lastRenderedPageBreak/>
              <w:t>виниловых пластинок.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музыкальную игру «Граммофон».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Музицировать, исполнять на музыкальных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инструментах песню Л.В. Бетховена «Сурок (повторение).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изобразительное искусство.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114–117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представлений детей о взаимосвязи музыки и изобразительного искусства,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дальнейшее формирование у них творческих способностей на основе синтеза искусств.</w:t>
            </w: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Экспонаты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музыкальных музеев.</w:t>
            </w:r>
          </w:p>
        </w:tc>
        <w:tc>
          <w:tcPr>
            <w:tcW w:w="6521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записи звучания музыкальных инструментов, изображённых в произведениях живописи и народного декоративно-прикладного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творчества.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Исполнять «Песню о картинах» (муз. Г. Гладкова, сл. А. Кушнера).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Музыка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книги.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118–119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представлений детей о роли нотных изданий и книг 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музыке в музыкальном мире.</w:t>
            </w: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Экспонаты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музыкальных музеев.</w:t>
            </w:r>
          </w:p>
        </w:tc>
        <w:tc>
          <w:tcPr>
            <w:tcW w:w="6521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Повторение исполнения песен,  сопровождавших воображаемые экскурсии по музыкальному музею (например, «Весёлый барабанщик»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(муз. Л. Шварца, сл. Б. Окуджавы) и «Песня о картинах» (муз. Г. Гладкова, сл. А. Кушнера).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Школа Скрипичного ключа: уроки</w:t>
            </w:r>
          </w:p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сольфеджио.</w:t>
            </w:r>
          </w:p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Урок 1. Мажор и минор.</w:t>
            </w:r>
          </w:p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color w:val="333333"/>
                <w:lang w:val="ru-RU"/>
              </w:rPr>
            </w:pPr>
            <w:r w:rsidRPr="00882E96">
              <w:rPr>
                <w:rFonts w:cs="SchoolBookC"/>
                <w:color w:val="333333"/>
                <w:lang w:val="ru-RU"/>
              </w:rPr>
              <w:t>С. 124–125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учащихся первоначальных представлений о сольфеджио как учебной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дисциплине, которую изучают в детских музыкальных школах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студиях. Дальнейшее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развитие музыкальнослуховых представлений о мажорном и минорном ладах как важных музыкальных «красках».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Воспитание ценностного отношения к школе, учению и учителю.</w:t>
            </w: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Сольфеджио.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Лад. Мажор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минор. Диез 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бемоль. Тональность.</w:t>
            </w:r>
          </w:p>
        </w:tc>
        <w:tc>
          <w:tcPr>
            <w:tcW w:w="6521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музыкальные произведения из программы для 3 класса, написанные в мажорном и минорном ладах. Исполнять песни, написанные  в разных тональностях  (например, «Наш весёлый пастушок» (муз. Ю. Литовко,  сл. народные),  «Коровушка»; песни Л.М. Абелян «Про диез» и «Про бемоль».</w:t>
            </w: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Школа Скрипичного ключа: уроки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сольфеджио.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Урок 2. Интервалы.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С. 126–127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Формирование у детей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знаний и слуховых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представлений об интервалах.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Воспитание ценностного отношения к школе, учению и учителю.</w:t>
            </w: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6521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Слушать звучания различных интервалов. Исполнять пение по нотам различных интервалов; песню «Интервалы» (муз. О. Мандичев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ского, русский текст К. Алемасовой).Музицировать, исполнять на музыкальных инструментах различные интервалы на форте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  <w:r w:rsidRPr="00882E96">
              <w:rPr>
                <w:i/>
                <w:color w:val="333333"/>
                <w:lang w:val="ru-RU"/>
              </w:rPr>
              <w:t>пьяно, детском синтезаторе или других музыкальных инструментах.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</w:p>
        </w:tc>
      </w:tr>
      <w:tr w:rsidR="008710AE" w:rsidRPr="008710AE" w:rsidTr="00070FA7">
        <w:tc>
          <w:tcPr>
            <w:tcW w:w="709" w:type="dxa"/>
          </w:tcPr>
          <w:p w:rsidR="008710AE" w:rsidRPr="00882E96" w:rsidRDefault="008710AE" w:rsidP="008710AE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rPr>
                <w:color w:val="333333"/>
                <w:lang w:val="ru-RU"/>
              </w:rPr>
            </w:pPr>
          </w:p>
        </w:tc>
        <w:tc>
          <w:tcPr>
            <w:tcW w:w="1418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Школа Скрипичного ключа: хоровой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класс.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С. 128–129</w:t>
            </w:r>
          </w:p>
        </w:tc>
        <w:tc>
          <w:tcPr>
            <w:tcW w:w="3402" w:type="dxa"/>
          </w:tcPr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Дальнейшее формирование у детей представлений о хоровом пении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t>и об обучении ему в детских музыкальных школах и студиях. Воспитание ценностного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color w:val="333333"/>
                <w:lang w:val="ru-RU"/>
              </w:rPr>
            </w:pPr>
            <w:r w:rsidRPr="00882E96">
              <w:rPr>
                <w:color w:val="333333"/>
                <w:lang w:val="ru-RU"/>
              </w:rPr>
              <w:lastRenderedPageBreak/>
              <w:t>отношения к школе, учению и учителю.</w:t>
            </w:r>
          </w:p>
        </w:tc>
        <w:tc>
          <w:tcPr>
            <w:tcW w:w="1559" w:type="dxa"/>
            <w:gridSpan w:val="2"/>
          </w:tcPr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6521" w:type="dxa"/>
          </w:tcPr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i/>
                <w:color w:val="333333"/>
                <w:lang w:val="ru-RU"/>
              </w:rPr>
            </w:pPr>
            <w:r w:rsidRPr="00882E96">
              <w:rPr>
                <w:rFonts w:cs="SchoolBookC-Italic"/>
                <w:i/>
                <w:iCs/>
                <w:color w:val="333333"/>
                <w:lang w:val="ru-RU"/>
              </w:rPr>
              <w:t xml:space="preserve">Исполнять </w:t>
            </w:r>
            <w:r w:rsidRPr="00882E96">
              <w:rPr>
                <w:rFonts w:cs="SchoolBookC"/>
                <w:i/>
                <w:color w:val="333333"/>
                <w:lang w:val="ru-RU"/>
              </w:rPr>
              <w:t>упражнения на распевание; песню</w:t>
            </w:r>
          </w:p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"/>
                <w:i/>
                <w:color w:val="333333"/>
                <w:lang w:val="ru-RU"/>
              </w:rPr>
            </w:pPr>
            <w:r w:rsidRPr="00882E96">
              <w:rPr>
                <w:rFonts w:cs="SchoolBookC"/>
                <w:i/>
                <w:color w:val="333333"/>
                <w:lang w:val="ru-RU"/>
              </w:rPr>
              <w:t>Л.М. Абелян «Петь приятно и удобно»; повторять хоровые произведения из программы по музыке для 3 класса.</w:t>
            </w:r>
          </w:p>
          <w:p w:rsidR="008710AE" w:rsidRPr="00882E96" w:rsidRDefault="008710AE" w:rsidP="008710AE">
            <w:pPr>
              <w:spacing w:before="0" w:after="0" w:line="240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100" w:type="dxa"/>
          </w:tcPr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-Italic"/>
                <w:i/>
                <w:iCs/>
                <w:color w:val="333333"/>
                <w:lang w:val="ru-RU"/>
              </w:rPr>
            </w:pPr>
          </w:p>
        </w:tc>
        <w:tc>
          <w:tcPr>
            <w:tcW w:w="1168" w:type="dxa"/>
          </w:tcPr>
          <w:p w:rsidR="008710AE" w:rsidRPr="00882E96" w:rsidRDefault="008710AE" w:rsidP="008710A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SchoolBookC-Italic"/>
                <w:i/>
                <w:iCs/>
                <w:color w:val="333333"/>
                <w:lang w:val="ru-RU"/>
              </w:rPr>
            </w:pPr>
          </w:p>
        </w:tc>
      </w:tr>
    </w:tbl>
    <w:p w:rsidR="00A955E5" w:rsidRPr="00882E96" w:rsidRDefault="00A955E5">
      <w:pPr>
        <w:rPr>
          <w:color w:val="333333"/>
          <w:lang w:val="ru-RU"/>
        </w:rPr>
      </w:pPr>
    </w:p>
    <w:sectPr w:rsidR="00A955E5" w:rsidRPr="00882E96" w:rsidSect="00074DA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BDF"/>
    <w:multiLevelType w:val="hybridMultilevel"/>
    <w:tmpl w:val="ACDA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6DF"/>
    <w:rsid w:val="00032BD6"/>
    <w:rsid w:val="0005041D"/>
    <w:rsid w:val="00070FA7"/>
    <w:rsid w:val="00074DAD"/>
    <w:rsid w:val="00077DAB"/>
    <w:rsid w:val="001A1147"/>
    <w:rsid w:val="001F722A"/>
    <w:rsid w:val="00201940"/>
    <w:rsid w:val="002D6FC0"/>
    <w:rsid w:val="00315839"/>
    <w:rsid w:val="003452C2"/>
    <w:rsid w:val="003936B5"/>
    <w:rsid w:val="00470B5A"/>
    <w:rsid w:val="0050234A"/>
    <w:rsid w:val="00684C2C"/>
    <w:rsid w:val="0068605F"/>
    <w:rsid w:val="00691A19"/>
    <w:rsid w:val="00732CA3"/>
    <w:rsid w:val="00763629"/>
    <w:rsid w:val="007709C3"/>
    <w:rsid w:val="007E04B6"/>
    <w:rsid w:val="007E4604"/>
    <w:rsid w:val="00820E69"/>
    <w:rsid w:val="008710AE"/>
    <w:rsid w:val="00882E96"/>
    <w:rsid w:val="0088742B"/>
    <w:rsid w:val="009032D7"/>
    <w:rsid w:val="009E3BC5"/>
    <w:rsid w:val="00A955E5"/>
    <w:rsid w:val="00B312F7"/>
    <w:rsid w:val="00B55E7F"/>
    <w:rsid w:val="00B60AE5"/>
    <w:rsid w:val="00BA0BA3"/>
    <w:rsid w:val="00BA7076"/>
    <w:rsid w:val="00BC7FAA"/>
    <w:rsid w:val="00CE66DF"/>
    <w:rsid w:val="00D86554"/>
    <w:rsid w:val="00E977EC"/>
    <w:rsid w:val="00EA7474"/>
    <w:rsid w:val="00EE14BE"/>
    <w:rsid w:val="00F40265"/>
    <w:rsid w:val="00FC7314"/>
    <w:rsid w:val="00FD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5041D"/>
    <w:pPr>
      <w:spacing w:before="200"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5041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5041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05041D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05041D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5041D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5041D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5041D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05041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05041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41D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041D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041D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5041D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041D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041D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041D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5041D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5041D"/>
    <w:rPr>
      <w:rFonts w:cs="Times New Roman"/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99"/>
    <w:qFormat/>
    <w:rsid w:val="0005041D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05041D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5041D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41D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5041D"/>
    <w:rPr>
      <w:rFonts w:cs="Times New Roman"/>
      <w:caps/>
      <w:color w:val="595959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05041D"/>
    <w:rPr>
      <w:rFonts w:cs="Times New Roman"/>
      <w:b/>
    </w:rPr>
  </w:style>
  <w:style w:type="character" w:styleId="a9">
    <w:name w:val="Emphasis"/>
    <w:basedOn w:val="a0"/>
    <w:uiPriority w:val="99"/>
    <w:qFormat/>
    <w:rsid w:val="0005041D"/>
    <w:rPr>
      <w:rFonts w:cs="Times New Roman"/>
      <w:caps/>
      <w:color w:val="243F60"/>
      <w:spacing w:val="5"/>
    </w:rPr>
  </w:style>
  <w:style w:type="paragraph" w:styleId="aa">
    <w:name w:val="No Spacing"/>
    <w:basedOn w:val="a"/>
    <w:link w:val="ab"/>
    <w:uiPriority w:val="99"/>
    <w:qFormat/>
    <w:rsid w:val="0005041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05041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05041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41D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05041D"/>
    <w:rPr>
      <w:rFonts w:cs="Times New Roman"/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05041D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5041D"/>
    <w:rPr>
      <w:rFonts w:cs="Times New Roman"/>
      <w:i/>
      <w:iCs/>
      <w:color w:val="4F81BD"/>
      <w:sz w:val="20"/>
      <w:szCs w:val="20"/>
    </w:rPr>
  </w:style>
  <w:style w:type="character" w:styleId="af">
    <w:name w:val="Subtle Emphasis"/>
    <w:basedOn w:val="a0"/>
    <w:uiPriority w:val="99"/>
    <w:qFormat/>
    <w:rsid w:val="0005041D"/>
    <w:rPr>
      <w:i/>
      <w:color w:val="243F60"/>
    </w:rPr>
  </w:style>
  <w:style w:type="character" w:styleId="af0">
    <w:name w:val="Intense Emphasis"/>
    <w:basedOn w:val="a0"/>
    <w:uiPriority w:val="99"/>
    <w:qFormat/>
    <w:rsid w:val="0005041D"/>
    <w:rPr>
      <w:b/>
      <w:caps/>
      <w:color w:val="243F60"/>
      <w:spacing w:val="10"/>
    </w:rPr>
  </w:style>
  <w:style w:type="character" w:styleId="af1">
    <w:name w:val="Subtle Reference"/>
    <w:basedOn w:val="a0"/>
    <w:uiPriority w:val="99"/>
    <w:qFormat/>
    <w:rsid w:val="0005041D"/>
    <w:rPr>
      <w:b/>
      <w:color w:val="4F81BD"/>
    </w:rPr>
  </w:style>
  <w:style w:type="character" w:styleId="af2">
    <w:name w:val="Intense Reference"/>
    <w:basedOn w:val="a0"/>
    <w:uiPriority w:val="99"/>
    <w:qFormat/>
    <w:rsid w:val="0005041D"/>
    <w:rPr>
      <w:b/>
      <w:i/>
      <w:caps/>
      <w:color w:val="4F81BD"/>
    </w:rPr>
  </w:style>
  <w:style w:type="character" w:styleId="af3">
    <w:name w:val="Book Title"/>
    <w:basedOn w:val="a0"/>
    <w:uiPriority w:val="99"/>
    <w:qFormat/>
    <w:rsid w:val="0005041D"/>
    <w:rPr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05041D"/>
    <w:pPr>
      <w:outlineLvl w:val="9"/>
    </w:pPr>
  </w:style>
  <w:style w:type="table" w:styleId="af5">
    <w:name w:val="Table Grid"/>
    <w:basedOn w:val="a1"/>
    <w:uiPriority w:val="99"/>
    <w:rsid w:val="00CE66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EE14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E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3453</Words>
  <Characters>19688</Characters>
  <Application>Microsoft Office Word</Application>
  <DocSecurity>0</DocSecurity>
  <Lines>164</Lines>
  <Paragraphs>46</Paragraphs>
  <ScaleCrop>false</ScaleCrop>
  <Company/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2012-09-15T09:20:00Z</cp:lastPrinted>
  <dcterms:created xsi:type="dcterms:W3CDTF">2012-08-21T16:59:00Z</dcterms:created>
  <dcterms:modified xsi:type="dcterms:W3CDTF">2012-11-05T09:19:00Z</dcterms:modified>
</cp:coreProperties>
</file>