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FD" w:rsidRPr="003E22E4" w:rsidRDefault="003E22E4" w:rsidP="003E22E4">
      <w:pPr>
        <w:jc w:val="center"/>
        <w:rPr>
          <w:b/>
          <w:sz w:val="32"/>
          <w:szCs w:val="32"/>
        </w:rPr>
      </w:pPr>
      <w:r w:rsidRPr="003E22E4">
        <w:rPr>
          <w:b/>
          <w:sz w:val="32"/>
          <w:szCs w:val="32"/>
        </w:rPr>
        <w:t>Развитие сенсорных способностей у детей</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Развитые сенсорные способности - залог успешного познания мира, основа успеха в разных областях.</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 xml:space="preserve">В ряду способностей, обеспечивающих успех деятельности не только </w:t>
      </w:r>
      <w:r w:rsidR="00A41747">
        <w:rPr>
          <w:rFonts w:ascii="Times New Roman" w:hAnsi="Times New Roman" w:cs="Times New Roman"/>
          <w:sz w:val="28"/>
          <w:szCs w:val="28"/>
        </w:rPr>
        <w:t>до</w:t>
      </w:r>
      <w:bookmarkStart w:id="0" w:name="_GoBack"/>
      <w:bookmarkEnd w:id="0"/>
      <w:r w:rsidRPr="003E22E4">
        <w:rPr>
          <w:rFonts w:ascii="Times New Roman" w:hAnsi="Times New Roman" w:cs="Times New Roman"/>
          <w:sz w:val="28"/>
          <w:szCs w:val="28"/>
        </w:rPr>
        <w:t>школьника, но и будущего музыканта, художника, писателя, конструктора, сенсорные способности занимают ведущее место (сенсорный - от лат. sensus - чувство, ощущение). Они дают возможность с особой глубиной, ясностью и точностью улавливать и передавать нюансы формы, величины, цвета, звучания и других внешних свойств предметов и явлений.</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Фундамент развития</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Сенсорное развитие ребенка - это развитие восприятия и формирование представлений о внешних свойствах предметов: их форме, цвете, величине, положении в пространстве, а также запахе, вкусе и пр. С восприятия предметов и явлений окружающего мира начинается познание - сенсорные способности составляют фундамент умственного развития. С развитием сенсорики у малыша растет возможность овладения эстетическими ценностями. Уже в дошкольном возрасте дети сталкиваются с многообразием форм, цвета и других свойств предметов, в частности, игрушек и предметов домашнего обихода. Знакомятся они и с произведениями искусства - живописью, музыкой, скульптурой. Каждый ребенок, так или иначе, воспринимает все это, но, когда усвоение происходит стихийно, оно часто оказывается поверхностным и неполноценным. Процесс развития сенсорных способностей стоит направлять.</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Формирование эталонов</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В развитии сенсорных способностей важное место занимает усвоение сенсорных эталонов - общепринятых образцов внешних свойств предметов. В качестве сенсорных эталонов цвета выступают семь цветов спектра и их оттенки, в качестве эталонов формы - геометрические фигуры, в качестве эталонов величины - метрическая система мер. Знакомство ребенка с сенсорными эталонами происходит в следующей последовательности. Сначала его знакомят с основными образцами, а затем - с их разновидностями. При этом разные эталоны должны сопоставляться между собой и называться сначала взрослым, а потом ребенком. Только тогда они будут хорошо закрепляться в памяти. Успешно развивают сенсорные способности занятия рисованием, лепкой, аппликацией, оригами, вышиванием. Усвоению полученных знаний способствуют игры, когда ребенок самостоятельно изображает, а затем раскрашивает и вырезает различные фигурки.</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Синий, голубой, зеленый...</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 xml:space="preserve">Сенсорными эталонами в области восприятия цвета являются так называемые хроматические цвета спектра (красный, оранжевый, желтый, зеленый, голубой, синий, фиолетовый) и ахроматические цвета (белый, серый, </w:t>
      </w:r>
      <w:r w:rsidRPr="003E22E4">
        <w:rPr>
          <w:rFonts w:ascii="Times New Roman" w:hAnsi="Times New Roman" w:cs="Times New Roman"/>
          <w:sz w:val="28"/>
          <w:szCs w:val="28"/>
        </w:rPr>
        <w:lastRenderedPageBreak/>
        <w:t>черный). К пяти годам ребенок, как правило, знает основные цвета - кроме голубого и фиолетового. В пять-шесть лет можно переходить к формированию представления о них. Особенно трудным «для усвоения» является голубой: дети часто путают его с синим. Поэтому, прежде чем проводить знакомство с голубым цветом, нужно дать ребенку представление об оттенках, о расположении цветовых тонов в спектре. Знакомство с оттенками дает возможность сопоставить светло-синий и голубой цвета, установив их различие, а усвоение спектральной последовательности позволяет определить голубой цвет как «находящийся между зеленым и синим». Детей этого возраста важно также научить различать четыре-пять оттенков по светлоте. Следует обратить их внимание на то, что некоторые светлые оттенки имеют в быту особые названия (например, светло-красный называют розовым).</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Круг, квадрат, овал...</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Усвоение эталонов формы предполагает наличие умения узнавать соответствующую форму, называть ее и уметь найти ей применение, а не производить ее анализ с точки зрения количества и величины углов, сторон и прочего. В пять лет ребенок должен знать пять основных фигур: квадрат, треугольник, круг, прямоугольник и овал. Далее необходимо вводить новые фигуры, знакомить ребенка с разновидностями овалов, треугольников, прямоугольников и т. д. Главное - чтобы ребенок мог различать их.</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Широкий, узкий, совсем узенький...</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Овладение эталонами величины несколько труднее, чем эталонами формы и цвета. Величина не имеет «абсолютного» значения, и ее определение производится посредством условных мер. Усвоение их - довольно сложная задача, требующая определенной математической подготовки - решить ее дошкольникам очень трудно. Однако для восприятия использование метрической системы вовсе не обязательно. Предмет может оцениваться как «большой» по сравнению с другим предметом, который в этом случае является «маленьким». Таким образом, в качестве эталонов величины выступают представления об отношениях по величине между предметами. Эти представления могут обозначаться простыми словами, указывающими на место предмета в ряду других («большой», «маленький», «самый маленький»). В пять-семь лет детей нужно обучать сравнивать сначала два-три, а затем большее количество предметов, образующих ряд убывающих или возрастающих величин - в этом случае требуется и одновременное обучение приемам сравнения. Кроме того, овладение эталоном величины в этом возрасте предполагает у ребенка умение выделять длину, ширину и высоту предметов.</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Обучение способам обследования</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 xml:space="preserve">Когда сенсорные эталоны усвоены, необходимо научить ребенка применять их в качестве образцов при обследовании разнообразных </w:t>
      </w:r>
      <w:r w:rsidRPr="003E22E4">
        <w:rPr>
          <w:rFonts w:ascii="Times New Roman" w:hAnsi="Times New Roman" w:cs="Times New Roman"/>
          <w:sz w:val="28"/>
          <w:szCs w:val="28"/>
        </w:rPr>
        <w:lastRenderedPageBreak/>
        <w:t>предметов. Наиболее сложной задачей для дошкольников является оценка сочетания цветов, форм и величин у предметов со сложной структурой.</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Красный или вишневый?</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Ребенок быстро научится воспринимать цвет конкретных предметов - это несложно, когда предметы имеют сравнительно чистый цвет. Однако, когда цвет содержит элементы разных тонов, причем выраженных в разной степени (например, кофейный, шоколадный, бордовый и другие), задача становится непростой, требует специальной тренировки и умения выделять и различать предметы с разными цветовыми оттенками. Недостаточно уметь точно воспринимать отдельные цвета и оттенки. В природе и произведениях искусства цвета находятся в сложных сочетаниях. Ребенка пяти-семи лет нужно научить видеть эти сочетания, улавливать определенный ритм в расположении отдельных тонов, отличать цвета, называемые теплыми, от гаммы холодных (теплые - от красного до желтого, холодные - от зеленого до фиолетового).</w:t>
      </w:r>
    </w:p>
    <w:p w:rsidR="003E22E4" w:rsidRPr="003E22E4" w:rsidRDefault="003E22E4" w:rsidP="003E22E4">
      <w:pPr>
        <w:tabs>
          <w:tab w:val="left" w:pos="2730"/>
        </w:tabs>
        <w:spacing w:after="0"/>
        <w:jc w:val="both"/>
        <w:rPr>
          <w:rFonts w:ascii="Times New Roman" w:hAnsi="Times New Roman" w:cs="Times New Roman"/>
          <w:i/>
          <w:sz w:val="28"/>
          <w:szCs w:val="28"/>
        </w:rPr>
      </w:pPr>
      <w:r w:rsidRPr="003E22E4">
        <w:rPr>
          <w:rFonts w:ascii="Times New Roman" w:hAnsi="Times New Roman" w:cs="Times New Roman"/>
          <w:i/>
          <w:sz w:val="28"/>
          <w:szCs w:val="28"/>
        </w:rPr>
        <w:t>Круглый или овальный?</w:t>
      </w:r>
      <w:r w:rsidRPr="003E22E4">
        <w:rPr>
          <w:rFonts w:ascii="Times New Roman" w:hAnsi="Times New Roman" w:cs="Times New Roman"/>
          <w:i/>
          <w:sz w:val="28"/>
          <w:szCs w:val="28"/>
        </w:rPr>
        <w:tab/>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Обучение ребенка обследованию формы предмета - это, в первую очередь, обучение умению видеть сходство между формой предмета и простой геометрической фигурой. Затем важно научить ребенка словесно обозначать форму этого предмета (телевизор - прямоугольный, тарелка - круглая и т. д.). Однако немногие предметы имеют простую форму, однозначно напоминающую какую-нибудь геометрическую фигуру. В большинстве случаев форма сложней: можно выделить общие очертания, форму основной части, формы и расположение второстепенных частей и отдельные дополнительные детали. В пять-семь лет ребенок должен научиться обследовать именно сложные формы. Восприятие формы сложной структуры предполагает умение зрительно дробить ее на отдельные элементы, соответствующие тем или иным геометрическим образцам, и определять соотношение элементов. Например, когда малыш изображает на листе бумаги дом, он рисует сначала большой прямоугольник, затем - крышу в форме треугольника или трапеции, потом небольшие прямоугольные окна и т. д.</w:t>
      </w:r>
      <w:r w:rsidR="008D7E1C">
        <w:rPr>
          <w:rFonts w:ascii="Times New Roman" w:hAnsi="Times New Roman" w:cs="Times New Roman"/>
          <w:sz w:val="28"/>
          <w:szCs w:val="28"/>
        </w:rPr>
        <w:t xml:space="preserve"> </w:t>
      </w:r>
      <w:r w:rsidRPr="003E22E4">
        <w:rPr>
          <w:rFonts w:ascii="Times New Roman" w:hAnsi="Times New Roman" w:cs="Times New Roman"/>
          <w:sz w:val="28"/>
          <w:szCs w:val="28"/>
        </w:rPr>
        <w:t>На всех этапах обучения действиям по определению формы можно использовать простой прием - предложить ребенку обводить контур предмета и его частей. Это помогает ему сопоставить обводимую форму с эталонами.</w:t>
      </w:r>
    </w:p>
    <w:p w:rsidR="003E22E4" w:rsidRPr="003E22E4" w:rsidRDefault="003E22E4" w:rsidP="003E22E4">
      <w:pPr>
        <w:spacing w:after="0"/>
        <w:jc w:val="both"/>
        <w:rPr>
          <w:rFonts w:ascii="Times New Roman" w:hAnsi="Times New Roman" w:cs="Times New Roman"/>
          <w:i/>
          <w:sz w:val="28"/>
          <w:szCs w:val="28"/>
        </w:rPr>
      </w:pPr>
      <w:r w:rsidRPr="003E22E4">
        <w:rPr>
          <w:rFonts w:ascii="Times New Roman" w:hAnsi="Times New Roman" w:cs="Times New Roman"/>
          <w:i/>
          <w:sz w:val="28"/>
          <w:szCs w:val="28"/>
        </w:rPr>
        <w:t>Маленький или короткий?</w:t>
      </w:r>
    </w:p>
    <w:p w:rsidR="003E22E4" w:rsidRPr="003E22E4" w:rsidRDefault="003E22E4" w:rsidP="003E22E4">
      <w:pPr>
        <w:spacing w:after="0"/>
        <w:ind w:firstLine="708"/>
        <w:jc w:val="both"/>
        <w:rPr>
          <w:rFonts w:ascii="Times New Roman" w:hAnsi="Times New Roman" w:cs="Times New Roman"/>
          <w:sz w:val="28"/>
          <w:szCs w:val="28"/>
        </w:rPr>
      </w:pPr>
      <w:r w:rsidRPr="003E22E4">
        <w:rPr>
          <w:rFonts w:ascii="Times New Roman" w:hAnsi="Times New Roman" w:cs="Times New Roman"/>
          <w:sz w:val="28"/>
          <w:szCs w:val="28"/>
        </w:rPr>
        <w:t xml:space="preserve">Обучение обследованию величины предметов должно быть направлено, главным образом, на развитие глазомера. Для этого можно учить ребенка решать все более сложные «глазомерные» задачи. Сначала он учится сравнивать два предмета, прикладывая один к другому, подбирать на глаз два предмета, которые по суммарной величине равны третьему. Затем он должен овладеть более сложным способом обследования величины - научиться пользоваться простейшей меркой. Например, выбирая предмет, равный </w:t>
      </w:r>
      <w:r w:rsidRPr="003E22E4">
        <w:rPr>
          <w:rFonts w:ascii="Times New Roman" w:hAnsi="Times New Roman" w:cs="Times New Roman"/>
          <w:sz w:val="28"/>
          <w:szCs w:val="28"/>
        </w:rPr>
        <w:lastRenderedPageBreak/>
        <w:t>образцу, ребенок измеряет образец полоской бумаги, а затем по этой мерке отыскивает предмет нужной величины. При переходе к задачам на глазомер, следует иметь в виду, что они довольно сложны даже для семилетнего малыша. Однако, как показывают специальные исследования, уровень глазомерных действий можно повысить в ходе целенаправленного обучения. Глазомер развивается в конструктивной деятельности - когда ребенок подбирает нужные, недостающие для постройки детали, в лепке - когда он делит комок глины, чтобы его хватило для всех частей предмета, а также в рисовании, аппликации и, конечно, в играх.</w:t>
      </w:r>
    </w:p>
    <w:sectPr w:rsidR="003E22E4" w:rsidRPr="003E2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E4"/>
    <w:rsid w:val="003E22E4"/>
    <w:rsid w:val="008D7E1C"/>
    <w:rsid w:val="00A41747"/>
    <w:rsid w:val="00A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30A4A-BDDE-481F-B23D-C37BA74B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2015-04-27T18:20:00Z</dcterms:created>
  <dcterms:modified xsi:type="dcterms:W3CDTF">2015-04-28T03:18:00Z</dcterms:modified>
</cp:coreProperties>
</file>