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81" w:rsidRDefault="00C64481" w:rsidP="00031A4F">
      <w:pPr>
        <w:pStyle w:val="ac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4481" w:rsidRDefault="00C64481" w:rsidP="00031A4F">
      <w:pPr>
        <w:pStyle w:val="ac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31A4F" w:rsidRDefault="00031A4F" w:rsidP="00031A4F">
      <w:pPr>
        <w:pStyle w:val="ac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 план и содержание учебной дисциплины «Математика»</w:t>
      </w:r>
    </w:p>
    <w:p w:rsidR="00031A4F" w:rsidRDefault="00031A4F" w:rsidP="00031A4F">
      <w:pPr>
        <w:pStyle w:val="ac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812" w:type="dxa"/>
        <w:jc w:val="center"/>
        <w:tblInd w:w="1183" w:type="dxa"/>
        <w:tblLayout w:type="fixed"/>
        <w:tblLook w:val="04A0"/>
      </w:tblPr>
      <w:tblGrid>
        <w:gridCol w:w="3794"/>
        <w:gridCol w:w="8466"/>
        <w:gridCol w:w="1276"/>
        <w:gridCol w:w="1276"/>
      </w:tblGrid>
      <w:tr w:rsidR="00031A4F" w:rsidTr="00031A4F">
        <w:trPr>
          <w:trHeight w:val="724"/>
          <w:jc w:val="center"/>
        </w:trPr>
        <w:tc>
          <w:tcPr>
            <w:tcW w:w="3794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                              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</w:t>
            </w:r>
          </w:p>
        </w:tc>
      </w:tr>
      <w:tr w:rsidR="00031A4F" w:rsidTr="00031A4F">
        <w:trPr>
          <w:jc w:val="center"/>
        </w:trPr>
        <w:tc>
          <w:tcPr>
            <w:tcW w:w="3794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1A4F" w:rsidTr="00031A4F">
        <w:trPr>
          <w:trHeight w:val="374"/>
          <w:jc w:val="center"/>
        </w:trPr>
        <w:tc>
          <w:tcPr>
            <w:tcW w:w="3794" w:type="dxa"/>
            <w:vMerge w:val="restart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31A4F" w:rsidRP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и формировании общих и профессиональных компетенций</w:t>
            </w: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4F" w:rsidRP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4F" w:rsidRP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A4F" w:rsidTr="00031A4F">
        <w:trPr>
          <w:trHeight w:val="373"/>
          <w:jc w:val="center"/>
        </w:trPr>
        <w:tc>
          <w:tcPr>
            <w:tcW w:w="3794" w:type="dxa"/>
            <w:vMerge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31A4F" w:rsidRP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A4F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конспектов занятий, учебных изданий и дополнительной литературы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к разделам и главамученых изданий, а также составленных преподавателем ) </w:t>
            </w:r>
          </w:p>
        </w:tc>
        <w:tc>
          <w:tcPr>
            <w:tcW w:w="1276" w:type="dxa"/>
          </w:tcPr>
          <w:p w:rsidR="009762B8" w:rsidRDefault="009762B8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A4F" w:rsidRPr="009762B8" w:rsidRDefault="009762B8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4F" w:rsidTr="00031A4F">
        <w:trPr>
          <w:jc w:val="center"/>
        </w:trPr>
        <w:tc>
          <w:tcPr>
            <w:tcW w:w="3794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Линейная алгебра</w:t>
            </w:r>
          </w:p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A4F" w:rsidTr="00031A4F">
        <w:trPr>
          <w:trHeight w:val="249"/>
          <w:jc w:val="center"/>
        </w:trPr>
        <w:tc>
          <w:tcPr>
            <w:tcW w:w="3794" w:type="dxa"/>
            <w:vMerge w:val="restart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Матрицы и определители </w:t>
            </w:r>
          </w:p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F4C95" w:rsidRPr="004F4C95" w:rsidRDefault="004F4C95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матрицы и определителя. Вычисление определителей второго, третьего порядков. Свойства определителей. Разложение определителя по элементам строки. Вычисление определителей четвертого порядка. Действия с матрицами. Обратная матрица.</w:t>
            </w:r>
          </w:p>
        </w:tc>
        <w:tc>
          <w:tcPr>
            <w:tcW w:w="1276" w:type="dxa"/>
          </w:tcPr>
          <w:p w:rsidR="00031A4F" w:rsidRPr="000D64FD" w:rsidRDefault="000D64FD" w:rsidP="000D64FD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1A4F" w:rsidRPr="000D64FD" w:rsidRDefault="000D64FD" w:rsidP="000D64FD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A4F" w:rsidTr="00031A4F">
        <w:trPr>
          <w:trHeight w:val="249"/>
          <w:jc w:val="center"/>
        </w:trPr>
        <w:tc>
          <w:tcPr>
            <w:tcW w:w="3794" w:type="dxa"/>
            <w:vMerge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4F4C95" w:rsidRDefault="004F4C95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определителей третьего порядка.</w:t>
            </w:r>
          </w:p>
          <w:p w:rsidR="004F4C95" w:rsidRPr="004F4C95" w:rsidRDefault="004F4C95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матрицами. Обратная матрица.</w:t>
            </w:r>
          </w:p>
        </w:tc>
        <w:tc>
          <w:tcPr>
            <w:tcW w:w="1276" w:type="dxa"/>
          </w:tcPr>
          <w:p w:rsidR="00031A4F" w:rsidRPr="000D64FD" w:rsidRDefault="000D64FD" w:rsidP="000D64FD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1A4F" w:rsidRPr="000D64FD" w:rsidRDefault="00031A4F" w:rsidP="000D64FD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4F" w:rsidTr="00031A4F">
        <w:trPr>
          <w:trHeight w:val="249"/>
          <w:jc w:val="center"/>
        </w:trPr>
        <w:tc>
          <w:tcPr>
            <w:tcW w:w="3794" w:type="dxa"/>
            <w:vMerge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</w:tcPr>
          <w:p w:rsidR="00031A4F" w:rsidRDefault="00031A4F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F4C95" w:rsidRPr="004F4C95" w:rsidRDefault="004F4C95" w:rsidP="00031A4F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дополнительной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1276" w:type="dxa"/>
          </w:tcPr>
          <w:p w:rsidR="00031A4F" w:rsidRPr="000D64FD" w:rsidRDefault="000D64FD" w:rsidP="000D64FD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1A4F" w:rsidRPr="000D64FD" w:rsidRDefault="00031A4F" w:rsidP="000D64FD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4FD" w:rsidRDefault="000D64FD" w:rsidP="000D64FD"/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Pr="00174BE5" w:rsidRDefault="000D64FD" w:rsidP="000D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t>5</w:t>
      </w:r>
    </w:p>
    <w:p w:rsidR="00C64481" w:rsidRDefault="00C64481" w:rsidP="000D64FD">
      <w:pPr>
        <w:jc w:val="center"/>
      </w:pPr>
    </w:p>
    <w:p w:rsidR="00C64481" w:rsidRDefault="00C64481" w:rsidP="000D64FD">
      <w:pPr>
        <w:jc w:val="center"/>
      </w:pPr>
    </w:p>
    <w:tbl>
      <w:tblPr>
        <w:tblStyle w:val="af5"/>
        <w:tblW w:w="14580" w:type="dxa"/>
        <w:jc w:val="center"/>
        <w:tblInd w:w="1183" w:type="dxa"/>
        <w:tblLayout w:type="fixed"/>
        <w:tblLook w:val="04A0"/>
      </w:tblPr>
      <w:tblGrid>
        <w:gridCol w:w="3794"/>
        <w:gridCol w:w="7809"/>
        <w:gridCol w:w="1443"/>
        <w:gridCol w:w="1534"/>
      </w:tblGrid>
      <w:tr w:rsidR="000D64FD" w:rsidTr="000D64FD">
        <w:trPr>
          <w:jc w:val="center"/>
        </w:trPr>
        <w:tc>
          <w:tcPr>
            <w:tcW w:w="3794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9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64FD" w:rsidTr="000D64FD">
        <w:trPr>
          <w:trHeight w:val="374"/>
          <w:jc w:val="center"/>
        </w:trPr>
        <w:tc>
          <w:tcPr>
            <w:tcW w:w="3794" w:type="dxa"/>
            <w:vMerge w:val="restart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Системы линейных уравнений 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9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D64FD" w:rsidRPr="00031A4F" w:rsidRDefault="000D64FD" w:rsidP="000D64FD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системы линейных уравнений. Матричная форма записи линейных уравнений. Теорема Крамера. Метод  Гаусса для решения системы линейных уравнений</w:t>
            </w:r>
          </w:p>
        </w:tc>
        <w:tc>
          <w:tcPr>
            <w:tcW w:w="1443" w:type="dxa"/>
          </w:tcPr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Pr="00031A4F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Pr="00031A4F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FD" w:rsidTr="000D64FD">
        <w:trPr>
          <w:trHeight w:val="373"/>
          <w:jc w:val="center"/>
        </w:trPr>
        <w:tc>
          <w:tcPr>
            <w:tcW w:w="3794" w:type="dxa"/>
            <w:vMerge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9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системных уравнений методом Крамера и Гаусса. </w:t>
            </w:r>
          </w:p>
          <w:p w:rsidR="000D64FD" w:rsidRDefault="000D64FD" w:rsidP="000D64FD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Крамера для решения задач по электротехнике. Применение ЭВМ для расчета электрической цепи методом контурных токов </w:t>
            </w:r>
          </w:p>
          <w:p w:rsidR="000D64FD" w:rsidRPr="000D64FD" w:rsidRDefault="000D64FD" w:rsidP="000D64FD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(демонстрация возможностей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3" w:type="dxa"/>
          </w:tcPr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FD" w:rsidTr="000D64FD">
        <w:trPr>
          <w:jc w:val="center"/>
        </w:trPr>
        <w:tc>
          <w:tcPr>
            <w:tcW w:w="3794" w:type="dxa"/>
            <w:vMerge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9" w:type="dxa"/>
          </w:tcPr>
          <w:p w:rsidR="000D64FD" w:rsidRDefault="000D64FD" w:rsidP="000D64FD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64FD" w:rsidRDefault="000D64FD" w:rsidP="000D64FD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дополнительной литературы. Подготовка к практическому занятию с использованием методических рекомендаций преподавателя</w:t>
            </w:r>
          </w:p>
          <w:p w:rsidR="000D64FD" w:rsidRDefault="000D64FD" w:rsidP="000D64FD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FD" w:rsidRDefault="000D64FD" w:rsidP="000D64FD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FD" w:rsidTr="000444D1">
        <w:trPr>
          <w:trHeight w:val="848"/>
          <w:jc w:val="center"/>
        </w:trPr>
        <w:tc>
          <w:tcPr>
            <w:tcW w:w="3794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Комплексные числа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9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FD" w:rsidRPr="004F4C95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Default="000D64FD" w:rsidP="000D64FD"/>
    <w:p w:rsidR="000D64FD" w:rsidRDefault="000D64FD" w:rsidP="000D64FD">
      <w:pPr>
        <w:jc w:val="center"/>
      </w:pPr>
    </w:p>
    <w:p w:rsidR="000D64FD" w:rsidRDefault="000D64FD" w:rsidP="000D64FD">
      <w:pPr>
        <w:jc w:val="center"/>
      </w:pPr>
    </w:p>
    <w:p w:rsidR="000D64FD" w:rsidRPr="00174BE5" w:rsidRDefault="000D64FD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4FD" w:rsidRPr="00174BE5" w:rsidRDefault="000D64FD" w:rsidP="000D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f5"/>
        <w:tblW w:w="14580" w:type="dxa"/>
        <w:jc w:val="center"/>
        <w:tblInd w:w="1183" w:type="dxa"/>
        <w:tblLayout w:type="fixed"/>
        <w:tblLook w:val="04A0"/>
      </w:tblPr>
      <w:tblGrid>
        <w:gridCol w:w="3833"/>
        <w:gridCol w:w="8363"/>
        <w:gridCol w:w="1134"/>
        <w:gridCol w:w="1250"/>
      </w:tblGrid>
      <w:tr w:rsidR="000D64FD" w:rsidTr="00C4659C">
        <w:trPr>
          <w:jc w:val="center"/>
        </w:trPr>
        <w:tc>
          <w:tcPr>
            <w:tcW w:w="3833" w:type="dxa"/>
          </w:tcPr>
          <w:p w:rsidR="000D64FD" w:rsidRDefault="000D64FD" w:rsidP="000D64FD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64FD" w:rsidTr="00C4659C">
        <w:trPr>
          <w:trHeight w:val="374"/>
          <w:jc w:val="center"/>
        </w:trPr>
        <w:tc>
          <w:tcPr>
            <w:tcW w:w="3833" w:type="dxa"/>
            <w:vMerge w:val="restart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Три формы комплексного числа 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D64FD" w:rsidRPr="00031A4F" w:rsidRDefault="009762B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Алгебраическая, тригонометрическая и показательная формы комплексных чисел. Определение, основные понятия, действия над комплексными числами. Комплексная координатная плоскость</w:t>
            </w:r>
          </w:p>
        </w:tc>
        <w:tc>
          <w:tcPr>
            <w:tcW w:w="1134" w:type="dxa"/>
          </w:tcPr>
          <w:p w:rsidR="000D64FD" w:rsidRP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Pr="00031A4F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D64FD" w:rsidRPr="000D64FD" w:rsidRDefault="009762B8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4FD" w:rsidRPr="00031A4F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FD" w:rsidTr="00C4659C">
        <w:trPr>
          <w:trHeight w:val="373"/>
          <w:jc w:val="center"/>
        </w:trPr>
        <w:tc>
          <w:tcPr>
            <w:tcW w:w="3833" w:type="dxa"/>
            <w:vMerge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0D64FD" w:rsidRDefault="009762B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над комплексными числами в алгебраической форме. </w:t>
            </w:r>
          </w:p>
          <w:p w:rsidR="009762B8" w:rsidRDefault="009762B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геометрической модели. </w:t>
            </w:r>
          </w:p>
          <w:p w:rsidR="009762B8" w:rsidRDefault="009762B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по переходу алгебраической формы комплексного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тригонометрической и показательной. Выполнение действий над комплексными числами в тригонометрической и показательной формах.</w:t>
            </w:r>
          </w:p>
          <w:p w:rsidR="009762B8" w:rsidRPr="000D64FD" w:rsidRDefault="009762B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синусоидальных величин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напряжения, тока ) с применением комплексного числа. Расчет цепи переменного тока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  <w:tc>
          <w:tcPr>
            <w:tcW w:w="1134" w:type="dxa"/>
          </w:tcPr>
          <w:p w:rsidR="000D64FD" w:rsidRPr="000D64FD" w:rsidRDefault="009762B8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4FD" w:rsidTr="00C4659C">
        <w:trPr>
          <w:jc w:val="center"/>
        </w:trPr>
        <w:tc>
          <w:tcPr>
            <w:tcW w:w="3833" w:type="dxa"/>
            <w:vMerge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64FD" w:rsidRPr="009762B8" w:rsidRDefault="000D64FD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дополнительной литературы. Подготовка к практическ</w:t>
            </w:r>
            <w:r w:rsidR="009762B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9762B8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1134" w:type="dxa"/>
          </w:tcPr>
          <w:p w:rsidR="000D64FD" w:rsidRPr="000D64FD" w:rsidRDefault="009762B8" w:rsidP="009762B8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0D64FD" w:rsidRDefault="000D64FD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2B8" w:rsidTr="00C4659C">
        <w:trPr>
          <w:trHeight w:val="637"/>
          <w:jc w:val="center"/>
        </w:trPr>
        <w:tc>
          <w:tcPr>
            <w:tcW w:w="3833" w:type="dxa"/>
          </w:tcPr>
          <w:p w:rsidR="009762B8" w:rsidRDefault="009762B8" w:rsidP="003424D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Математический анализ </w:t>
            </w:r>
          </w:p>
        </w:tc>
        <w:tc>
          <w:tcPr>
            <w:tcW w:w="8363" w:type="dxa"/>
          </w:tcPr>
          <w:p w:rsidR="009762B8" w:rsidRDefault="009762B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B8" w:rsidRPr="004F4C95" w:rsidRDefault="009762B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2B8" w:rsidRPr="000D64FD" w:rsidRDefault="009762B8" w:rsidP="003424D0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2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0" w:type="dxa"/>
          </w:tcPr>
          <w:p w:rsidR="009762B8" w:rsidRPr="000D64FD" w:rsidRDefault="009762B8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D0" w:rsidTr="00C4659C">
        <w:trPr>
          <w:trHeight w:val="335"/>
          <w:jc w:val="center"/>
        </w:trPr>
        <w:tc>
          <w:tcPr>
            <w:tcW w:w="3833" w:type="dxa"/>
            <w:vMerge w:val="restart"/>
          </w:tcPr>
          <w:p w:rsidR="003424D0" w:rsidRDefault="003424D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 Введение в математический анализ (определение и способы задания функции, график функции).</w:t>
            </w:r>
          </w:p>
        </w:tc>
        <w:tc>
          <w:tcPr>
            <w:tcW w:w="8363" w:type="dxa"/>
          </w:tcPr>
          <w:p w:rsidR="003424D0" w:rsidRDefault="003424D0" w:rsidP="003424D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424D0" w:rsidRDefault="003424D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понятия.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функции и их графики (целая рациональная, дробно-рациональная, иррациональная, показательная, логарифмическая, тригонометрическая, сложная).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графиков функции. Анализ сложных функций и построение их графиков</w:t>
            </w:r>
          </w:p>
        </w:tc>
        <w:tc>
          <w:tcPr>
            <w:tcW w:w="1134" w:type="dxa"/>
          </w:tcPr>
          <w:p w:rsidR="003424D0" w:rsidRPr="003424D0" w:rsidRDefault="003424D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3424D0" w:rsidRPr="000D64FD" w:rsidRDefault="003424D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D0" w:rsidTr="00C4659C">
        <w:trPr>
          <w:trHeight w:val="335"/>
          <w:jc w:val="center"/>
        </w:trPr>
        <w:tc>
          <w:tcPr>
            <w:tcW w:w="3833" w:type="dxa"/>
            <w:vMerge/>
          </w:tcPr>
          <w:p w:rsidR="003424D0" w:rsidRDefault="003424D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3424D0" w:rsidRDefault="003424D0" w:rsidP="003424D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3424D0" w:rsidRDefault="003424D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4D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сложных функций</w:t>
            </w:r>
          </w:p>
        </w:tc>
        <w:tc>
          <w:tcPr>
            <w:tcW w:w="1134" w:type="dxa"/>
          </w:tcPr>
          <w:p w:rsidR="003424D0" w:rsidRPr="003424D0" w:rsidRDefault="003424D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3424D0" w:rsidRPr="000D64FD" w:rsidRDefault="003424D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D0" w:rsidTr="00C4659C">
        <w:trPr>
          <w:trHeight w:val="335"/>
          <w:jc w:val="center"/>
        </w:trPr>
        <w:tc>
          <w:tcPr>
            <w:tcW w:w="3833" w:type="dxa"/>
            <w:vMerge/>
          </w:tcPr>
          <w:p w:rsidR="003424D0" w:rsidRDefault="003424D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3424D0" w:rsidRDefault="003424D0" w:rsidP="003424D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424D0" w:rsidRDefault="003424D0" w:rsidP="00C64481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дополнительной литературы, поиск, анализ и оценка дополнительной информации по содержанию </w:t>
            </w:r>
            <w:r w:rsidR="00C64481">
              <w:rPr>
                <w:rFonts w:ascii="Times New Roman" w:hAnsi="Times New Roman" w:cs="Times New Roman"/>
                <w:sz w:val="24"/>
                <w:szCs w:val="24"/>
              </w:rPr>
              <w:t>учебного материала и определению профессионально значимых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практическим занятиям с использованием методических рекомендаций</w:t>
            </w:r>
            <w:r w:rsidR="00C64481">
              <w:rPr>
                <w:rFonts w:ascii="Times New Roman" w:hAnsi="Times New Roman" w:cs="Times New Roman"/>
                <w:sz w:val="24"/>
                <w:szCs w:val="24"/>
              </w:rPr>
              <w:t>. Оформление отчетов по практическим занятиям. Подготовка сообщений (докладов). Решение нестандартных ситуаций (</w:t>
            </w:r>
            <w:proofErr w:type="spellStart"/>
            <w:r w:rsidR="00C64481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C64481">
              <w:rPr>
                <w:rFonts w:ascii="Times New Roman" w:hAnsi="Times New Roman" w:cs="Times New Roman"/>
                <w:sz w:val="24"/>
                <w:szCs w:val="24"/>
              </w:rPr>
              <w:t>). Решение 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</w:t>
            </w:r>
          </w:p>
        </w:tc>
        <w:tc>
          <w:tcPr>
            <w:tcW w:w="1134" w:type="dxa"/>
          </w:tcPr>
          <w:p w:rsidR="003424D0" w:rsidRPr="003424D0" w:rsidRDefault="003424D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3424D0" w:rsidRPr="000D64FD" w:rsidRDefault="003424D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481" w:rsidRDefault="00C64481" w:rsidP="00C64481"/>
    <w:p w:rsidR="00C64481" w:rsidRPr="00174BE5" w:rsidRDefault="00C64481" w:rsidP="000D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BE5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f5"/>
        <w:tblW w:w="14580" w:type="dxa"/>
        <w:jc w:val="center"/>
        <w:tblInd w:w="1183" w:type="dxa"/>
        <w:tblLayout w:type="fixed"/>
        <w:tblLook w:val="04A0"/>
      </w:tblPr>
      <w:tblGrid>
        <w:gridCol w:w="3794"/>
        <w:gridCol w:w="8260"/>
        <w:gridCol w:w="1134"/>
        <w:gridCol w:w="1392"/>
      </w:tblGrid>
      <w:tr w:rsidR="00C64481" w:rsidTr="00174BE5">
        <w:trPr>
          <w:jc w:val="center"/>
        </w:trPr>
        <w:tc>
          <w:tcPr>
            <w:tcW w:w="3794" w:type="dxa"/>
          </w:tcPr>
          <w:p w:rsidR="00C64481" w:rsidRDefault="00C64481" w:rsidP="00C64481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260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4481" w:rsidTr="00174BE5">
        <w:trPr>
          <w:trHeight w:val="374"/>
          <w:jc w:val="center"/>
        </w:trPr>
        <w:tc>
          <w:tcPr>
            <w:tcW w:w="3794" w:type="dxa"/>
            <w:vMerge w:val="restart"/>
          </w:tcPr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Дифференциальное и интегральное исчисление </w:t>
            </w:r>
          </w:p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4481" w:rsidRPr="00031A4F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одной независимой переменной. Пределы. Непрерывность функций. Производная, геометрический смысл. Исследование функций. Неопределенный интеграл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5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4659C">
              <w:rPr>
                <w:rFonts w:ascii="Times New Roman" w:hAnsi="Times New Roman" w:cs="Times New Roman"/>
                <w:sz w:val="24"/>
                <w:szCs w:val="24"/>
              </w:rPr>
              <w:t>епосредственное интегрированию. Замена переменной. Определенный интеграл. Вычисление определенного интеграла. Геометрический смысл определенного интеграла. Функции нескольких переменных. Приложения интеграла к решению прикладных задач. Частные производные.</w:t>
            </w:r>
          </w:p>
        </w:tc>
        <w:tc>
          <w:tcPr>
            <w:tcW w:w="1134" w:type="dxa"/>
          </w:tcPr>
          <w:p w:rsidR="00C64481" w:rsidRPr="000D64FD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4481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481" w:rsidRPr="00031A4F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C64481" w:rsidRPr="000D64FD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4481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481" w:rsidRPr="00031A4F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81" w:rsidTr="00174BE5">
        <w:trPr>
          <w:trHeight w:val="373"/>
          <w:jc w:val="center"/>
        </w:trPr>
        <w:tc>
          <w:tcPr>
            <w:tcW w:w="3794" w:type="dxa"/>
            <w:vMerge/>
          </w:tcPr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64481" w:rsidRDefault="00C4659C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простейших определенных интегралов. Определение максимума мощности в цепи постоянного тока с применением производной.</w:t>
            </w:r>
          </w:p>
          <w:p w:rsidR="00C4659C" w:rsidRPr="000D64FD" w:rsidRDefault="00C4659C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площадей и объемов тел с применением определенного интеграла. </w:t>
            </w:r>
          </w:p>
        </w:tc>
        <w:tc>
          <w:tcPr>
            <w:tcW w:w="1134" w:type="dxa"/>
          </w:tcPr>
          <w:p w:rsidR="00C64481" w:rsidRPr="000D64FD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481" w:rsidTr="00174BE5">
        <w:trPr>
          <w:jc w:val="center"/>
        </w:trPr>
        <w:tc>
          <w:tcPr>
            <w:tcW w:w="3794" w:type="dxa"/>
            <w:vMerge/>
          </w:tcPr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64481" w:rsidRDefault="00C4659C" w:rsidP="00174BE5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дополнительной литературы, поиск, анализ и оценка дополнительной информации по содержанию учебного материала и определению профессионально значимых задач. Подготовка к практическим занятиям с использованием методических рекомендаций. Оформление отчетов по практическим занятиям. Подготовка сообщений (докладов). Решение нестандартных ситуаций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Решение 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</w:t>
            </w:r>
          </w:p>
        </w:tc>
        <w:tc>
          <w:tcPr>
            <w:tcW w:w="1134" w:type="dxa"/>
          </w:tcPr>
          <w:p w:rsidR="00C64481" w:rsidRPr="000D64FD" w:rsidRDefault="00C4659C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C64481" w:rsidRDefault="00C64481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481" w:rsidRDefault="00C64481" w:rsidP="000D64FD">
      <w:pPr>
        <w:jc w:val="center"/>
      </w:pPr>
    </w:p>
    <w:p w:rsidR="00C64481" w:rsidRDefault="00C64481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f5"/>
        <w:tblW w:w="14580" w:type="dxa"/>
        <w:jc w:val="center"/>
        <w:tblInd w:w="1183" w:type="dxa"/>
        <w:tblLayout w:type="fixed"/>
        <w:tblLook w:val="04A0"/>
      </w:tblPr>
      <w:tblGrid>
        <w:gridCol w:w="3794"/>
        <w:gridCol w:w="8260"/>
        <w:gridCol w:w="1134"/>
        <w:gridCol w:w="1392"/>
      </w:tblGrid>
      <w:tr w:rsidR="00174BE5" w:rsidTr="00AA3AC3">
        <w:trPr>
          <w:jc w:val="center"/>
        </w:trPr>
        <w:tc>
          <w:tcPr>
            <w:tcW w:w="3794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4BE5" w:rsidTr="00AA3AC3">
        <w:trPr>
          <w:trHeight w:val="374"/>
          <w:jc w:val="center"/>
        </w:trPr>
        <w:tc>
          <w:tcPr>
            <w:tcW w:w="3794" w:type="dxa"/>
            <w:vMerge w:val="restart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3.3. Основы теории дифференциальныхуравнений</w:t>
            </w:r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74BE5" w:rsidRPr="00031A4F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дифференциальным уравнениям. Дифференциальные уравнения с разделяющимися переменными. Общие и частные решения. Однородные дифференциальные уравнения первого порядка. Линейные однородные уравнения второго порядка с постоянными</w:t>
            </w:r>
            <w:r w:rsidR="000D3C97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174BE5" w:rsidRPr="000D64FD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Pr="00031A4F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74BE5" w:rsidRPr="000D64FD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Pr="00031A4F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E5" w:rsidTr="00AA3AC3">
        <w:trPr>
          <w:trHeight w:val="373"/>
          <w:jc w:val="center"/>
        </w:trPr>
        <w:tc>
          <w:tcPr>
            <w:tcW w:w="3794" w:type="dxa"/>
            <w:vMerge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174BE5" w:rsidRPr="000D64FD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дифференциальных уравнений первого порядка с разделяющимися переменными. </w:t>
            </w:r>
          </w:p>
        </w:tc>
        <w:tc>
          <w:tcPr>
            <w:tcW w:w="1134" w:type="dxa"/>
          </w:tcPr>
          <w:p w:rsidR="00174BE5" w:rsidRPr="000D64FD" w:rsidRDefault="00174BE5" w:rsidP="00174BE5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5" w:rsidTr="00AA3AC3">
        <w:trPr>
          <w:jc w:val="center"/>
        </w:trPr>
        <w:tc>
          <w:tcPr>
            <w:tcW w:w="3794" w:type="dxa"/>
            <w:vMerge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дополнительной литературы, поиск, анализ и оценка дополнительной информации по содержанию учебного материала и определению профессионально значимых задач. Подготовка к практическим занятиям с использованием методических рекомендаций. Оформление отчетов по практическим занятиям. Подготовка сообщений (докладов). Решение нестандартных ситуаций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Решение 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</w:t>
            </w:r>
          </w:p>
        </w:tc>
        <w:tc>
          <w:tcPr>
            <w:tcW w:w="1134" w:type="dxa"/>
          </w:tcPr>
          <w:p w:rsidR="00174BE5" w:rsidRPr="000D64FD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f5"/>
        <w:tblW w:w="14580" w:type="dxa"/>
        <w:jc w:val="center"/>
        <w:tblInd w:w="1183" w:type="dxa"/>
        <w:tblLayout w:type="fixed"/>
        <w:tblLook w:val="04A0"/>
      </w:tblPr>
      <w:tblGrid>
        <w:gridCol w:w="3794"/>
        <w:gridCol w:w="8260"/>
        <w:gridCol w:w="1134"/>
        <w:gridCol w:w="1392"/>
      </w:tblGrid>
      <w:tr w:rsidR="00174BE5" w:rsidTr="00AA3AC3">
        <w:trPr>
          <w:jc w:val="center"/>
        </w:trPr>
        <w:tc>
          <w:tcPr>
            <w:tcW w:w="3794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4BE5" w:rsidTr="00AA3AC3">
        <w:trPr>
          <w:trHeight w:val="374"/>
          <w:jc w:val="center"/>
        </w:trPr>
        <w:tc>
          <w:tcPr>
            <w:tcW w:w="3794" w:type="dxa"/>
            <w:vMerge w:val="restart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Ряды </w:t>
            </w:r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74BE5" w:rsidRPr="00031A4F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ряды. Сходимость и расходимость числовых рядов. Признак сходимости Даламбера. Знакопеременные ряды. Абсолютная и условная сходимости рядов. Интегральный признак Коши. Признак Лейбница. Степенные ряды. Ряды Фурье.</w:t>
            </w:r>
          </w:p>
        </w:tc>
        <w:tc>
          <w:tcPr>
            <w:tcW w:w="1134" w:type="dxa"/>
          </w:tcPr>
          <w:p w:rsidR="00174BE5" w:rsidRPr="000D64FD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Pr="00031A4F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174BE5" w:rsidRPr="000D64FD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BE5" w:rsidRPr="00031A4F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E5" w:rsidTr="00AA3AC3">
        <w:trPr>
          <w:trHeight w:val="373"/>
          <w:jc w:val="center"/>
        </w:trPr>
        <w:tc>
          <w:tcPr>
            <w:tcW w:w="3794" w:type="dxa"/>
            <w:vMerge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Ходимость числовых рядов по признаку Даламбера.</w:t>
            </w:r>
          </w:p>
          <w:p w:rsidR="00174BE5" w:rsidRPr="000D64FD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функций в ряд Фурье. Расчет электрических цепей несинусоидальных периодических токов с использованием рядов Фурье.</w:t>
            </w:r>
          </w:p>
        </w:tc>
        <w:tc>
          <w:tcPr>
            <w:tcW w:w="1134" w:type="dxa"/>
          </w:tcPr>
          <w:p w:rsidR="00174BE5" w:rsidRPr="000D64FD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BE5" w:rsidTr="00AA3AC3">
        <w:trPr>
          <w:jc w:val="center"/>
        </w:trPr>
        <w:tc>
          <w:tcPr>
            <w:tcW w:w="3794" w:type="dxa"/>
            <w:vMerge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0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174BE5" w:rsidRDefault="00174BE5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дополнительной литературы, поиск, анализ и оценка дополнительной информации по содержанию учебного материала и определению профессионально значимых задач. Подготовка к практическим занятиям с использованием методических рекомендаций. Оформление отчетов по практическим занятиям. Подготовка сообщений (докладов). Решение нестандартных ситуаций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Решение 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</w:t>
            </w:r>
          </w:p>
        </w:tc>
        <w:tc>
          <w:tcPr>
            <w:tcW w:w="1134" w:type="dxa"/>
          </w:tcPr>
          <w:p w:rsidR="00174BE5" w:rsidRPr="000D64FD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174BE5" w:rsidRDefault="00174BE5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BE5" w:rsidRDefault="00174BE5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f5"/>
        <w:tblW w:w="14580" w:type="dxa"/>
        <w:jc w:val="center"/>
        <w:tblInd w:w="1183" w:type="dxa"/>
        <w:tblLayout w:type="fixed"/>
        <w:tblLook w:val="04A0"/>
      </w:tblPr>
      <w:tblGrid>
        <w:gridCol w:w="3407"/>
        <w:gridCol w:w="8647"/>
        <w:gridCol w:w="1134"/>
        <w:gridCol w:w="1392"/>
      </w:tblGrid>
      <w:tr w:rsidR="006B1A20" w:rsidTr="006B1A20">
        <w:trPr>
          <w:jc w:val="center"/>
        </w:trPr>
        <w:tc>
          <w:tcPr>
            <w:tcW w:w="3407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1A20" w:rsidTr="006B1A20">
        <w:trPr>
          <w:trHeight w:val="374"/>
          <w:jc w:val="center"/>
        </w:trPr>
        <w:tc>
          <w:tcPr>
            <w:tcW w:w="3407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Основы теории вероятностей и   математической статистики </w:t>
            </w:r>
          </w:p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B1A20" w:rsidRPr="00031A4F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A20" w:rsidRP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A20" w:rsidRPr="00031A4F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6B1A20" w:rsidRPr="000D64FD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A20" w:rsidRPr="00031A4F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20" w:rsidTr="006B1A20">
        <w:trPr>
          <w:trHeight w:val="114"/>
          <w:jc w:val="center"/>
        </w:trPr>
        <w:tc>
          <w:tcPr>
            <w:tcW w:w="3407" w:type="dxa"/>
            <w:vMerge w:val="restart"/>
          </w:tcPr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B1A20" w:rsidRDefault="006B1A20" w:rsidP="006B1A2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1A20" w:rsidRDefault="006B1A20" w:rsidP="006B1A2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комбинаторики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 Случайный эксперимент, элементные исходы, события. </w:t>
            </w:r>
          </w:p>
          <w:p w:rsidR="006B1A20" w:rsidRDefault="006B1A20" w:rsidP="006B1A2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вероятности: классическое, статистическое, геометрическое;</w:t>
            </w:r>
          </w:p>
          <w:p w:rsidR="006B1A20" w:rsidRPr="000D64FD" w:rsidRDefault="006B1A20" w:rsidP="00145218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вероятность. Теоремы </w:t>
            </w:r>
            <w:r w:rsidR="00145218">
              <w:rPr>
                <w:rFonts w:ascii="Times New Roman" w:hAnsi="Times New Roman" w:cs="Times New Roman"/>
                <w:sz w:val="24"/>
                <w:szCs w:val="24"/>
              </w:rPr>
              <w:t>сложения и умножения вероятностей. Формула полной вероятности. Формула Бернулли. 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задач.</w:t>
            </w:r>
          </w:p>
        </w:tc>
        <w:tc>
          <w:tcPr>
            <w:tcW w:w="1134" w:type="dxa"/>
          </w:tcPr>
          <w:p w:rsidR="006B1A20" w:rsidRPr="000D64FD" w:rsidRDefault="006B1A20" w:rsidP="006B1A20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</w:tcPr>
          <w:p w:rsidR="006B1A20" w:rsidRP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A20" w:rsidTr="006B1A20">
        <w:trPr>
          <w:trHeight w:val="113"/>
          <w:jc w:val="center"/>
        </w:trPr>
        <w:tc>
          <w:tcPr>
            <w:tcW w:w="3407" w:type="dxa"/>
            <w:vMerge/>
          </w:tcPr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B1A20" w:rsidRDefault="006B1A20" w:rsidP="006B1A2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6B1A20" w:rsidRDefault="0014521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с использованием комбинаторики.</w:t>
            </w:r>
          </w:p>
          <w:p w:rsidR="006B1A20" w:rsidRDefault="00145218" w:rsidP="00145218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на нахождение вероятности события.</w:t>
            </w:r>
          </w:p>
        </w:tc>
        <w:tc>
          <w:tcPr>
            <w:tcW w:w="1134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A20" w:rsidTr="006B1A20">
        <w:trPr>
          <w:trHeight w:val="113"/>
          <w:jc w:val="center"/>
        </w:trPr>
        <w:tc>
          <w:tcPr>
            <w:tcW w:w="3407" w:type="dxa"/>
            <w:vMerge/>
          </w:tcPr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B1A20" w:rsidRDefault="006B1A20" w:rsidP="006B1A20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B1A20" w:rsidRDefault="00145218" w:rsidP="00145218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п</w:t>
            </w:r>
            <w:r w:rsidR="006B1A20">
              <w:rPr>
                <w:rFonts w:ascii="Times New Roman" w:hAnsi="Times New Roman" w:cs="Times New Roman"/>
                <w:sz w:val="24"/>
                <w:szCs w:val="24"/>
              </w:rPr>
              <w:t>роработка конспектов занятий, учебных изданий и дополнительной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1A20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отчетов </w:t>
            </w:r>
            <w:r w:rsidR="006B1A20">
              <w:rPr>
                <w:rFonts w:ascii="Times New Roman" w:hAnsi="Times New Roman" w:cs="Times New Roman"/>
                <w:sz w:val="24"/>
                <w:szCs w:val="24"/>
              </w:rPr>
              <w:t>с использованием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</w:t>
            </w:r>
            <w:r w:rsidR="006B1A20">
              <w:rPr>
                <w:rFonts w:ascii="Times New Roman" w:hAnsi="Times New Roman" w:cs="Times New Roman"/>
                <w:sz w:val="24"/>
                <w:szCs w:val="24"/>
              </w:rPr>
              <w:t>.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 профессиональных задач; определение методов и способов их решения; </w:t>
            </w:r>
            <w:r w:rsidR="006B1A20">
              <w:rPr>
                <w:rFonts w:ascii="Times New Roman" w:hAnsi="Times New Roman" w:cs="Times New Roman"/>
                <w:sz w:val="24"/>
                <w:szCs w:val="24"/>
              </w:rPr>
              <w:t>оценка их эффективности и качества.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сообщений или презентаций.</w:t>
            </w:r>
          </w:p>
        </w:tc>
        <w:tc>
          <w:tcPr>
            <w:tcW w:w="1134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A20" w:rsidTr="006B1A20">
        <w:trPr>
          <w:jc w:val="center"/>
        </w:trPr>
        <w:tc>
          <w:tcPr>
            <w:tcW w:w="3407" w:type="dxa"/>
          </w:tcPr>
          <w:p w:rsidR="006B1A20" w:rsidRPr="00145218" w:rsidRDefault="0014521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2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647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218" w:rsidRDefault="00145218" w:rsidP="00AA3AC3">
            <w:pPr>
              <w:pStyle w:val="ac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1A20" w:rsidRP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2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92" w:type="dxa"/>
          </w:tcPr>
          <w:p w:rsidR="006B1A20" w:rsidRDefault="006B1A20" w:rsidP="00AA3AC3">
            <w:pPr>
              <w:pStyle w:val="ac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A20" w:rsidRDefault="006B1A20" w:rsidP="000D6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218" w:rsidRDefault="00145218" w:rsidP="0014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репродуктивный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выполнение деятельности по образцу, инструкции или под руководством );</w:t>
      </w:r>
    </w:p>
    <w:p w:rsidR="00145218" w:rsidRDefault="00145218" w:rsidP="0014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продуктивный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 ). </w:t>
      </w:r>
    </w:p>
    <w:p w:rsidR="00145218" w:rsidRDefault="00145218" w:rsidP="00145218">
      <w:pPr>
        <w:rPr>
          <w:rFonts w:ascii="Times New Roman" w:hAnsi="Times New Roman" w:cs="Times New Roman"/>
          <w:sz w:val="24"/>
          <w:szCs w:val="24"/>
        </w:rPr>
      </w:pPr>
    </w:p>
    <w:p w:rsidR="00145218" w:rsidRDefault="00145218" w:rsidP="00145218">
      <w:pPr>
        <w:rPr>
          <w:rFonts w:ascii="Times New Roman" w:hAnsi="Times New Roman" w:cs="Times New Roman"/>
          <w:sz w:val="24"/>
          <w:szCs w:val="24"/>
        </w:rPr>
      </w:pPr>
    </w:p>
    <w:p w:rsidR="00145218" w:rsidRDefault="00145218" w:rsidP="00145218">
      <w:pPr>
        <w:rPr>
          <w:rFonts w:ascii="Times New Roman" w:hAnsi="Times New Roman" w:cs="Times New Roman"/>
          <w:sz w:val="24"/>
          <w:szCs w:val="24"/>
        </w:rPr>
      </w:pPr>
    </w:p>
    <w:p w:rsidR="00145218" w:rsidRDefault="00145218" w:rsidP="001452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218" w:rsidRDefault="00145218" w:rsidP="001452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sectPr w:rsidR="00145218" w:rsidSect="00C6448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1A4F"/>
    <w:rsid w:val="00031A4F"/>
    <w:rsid w:val="000D3C97"/>
    <w:rsid w:val="000D64FD"/>
    <w:rsid w:val="00145218"/>
    <w:rsid w:val="00174BE5"/>
    <w:rsid w:val="003424D0"/>
    <w:rsid w:val="00356BDE"/>
    <w:rsid w:val="004F4C95"/>
    <w:rsid w:val="006B1A20"/>
    <w:rsid w:val="008E5B08"/>
    <w:rsid w:val="009762B8"/>
    <w:rsid w:val="00C4659C"/>
    <w:rsid w:val="00C64481"/>
    <w:rsid w:val="00E7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8"/>
  </w:style>
  <w:style w:type="paragraph" w:styleId="1">
    <w:name w:val="heading 1"/>
    <w:basedOn w:val="a"/>
    <w:next w:val="a"/>
    <w:link w:val="10"/>
    <w:uiPriority w:val="9"/>
    <w:qFormat/>
    <w:rsid w:val="008E5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08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B08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5B0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5B08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5B08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5B08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5B08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5B08"/>
    <w:rPr>
      <w:b/>
      <w:bCs/>
      <w:color w:val="629DD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5B08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5B08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5B08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5B08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5B08"/>
    <w:rPr>
      <w:b/>
      <w:bCs/>
    </w:rPr>
  </w:style>
  <w:style w:type="character" w:styleId="a9">
    <w:name w:val="Emphasis"/>
    <w:basedOn w:val="a0"/>
    <w:uiPriority w:val="20"/>
    <w:qFormat/>
    <w:rsid w:val="008E5B08"/>
    <w:rPr>
      <w:i/>
      <w:iCs/>
    </w:rPr>
  </w:style>
  <w:style w:type="paragraph" w:styleId="aa">
    <w:name w:val="No Spacing"/>
    <w:link w:val="ab"/>
    <w:uiPriority w:val="1"/>
    <w:qFormat/>
    <w:rsid w:val="008E5B08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8E5B08"/>
  </w:style>
  <w:style w:type="paragraph" w:styleId="ac">
    <w:name w:val="List Paragraph"/>
    <w:basedOn w:val="a"/>
    <w:uiPriority w:val="34"/>
    <w:qFormat/>
    <w:rsid w:val="008E5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B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5B0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E5B0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5B08"/>
    <w:rPr>
      <w:b/>
      <w:bCs/>
      <w:i/>
      <w:iCs/>
      <w:color w:val="629DD1" w:themeColor="accent1"/>
    </w:rPr>
  </w:style>
  <w:style w:type="character" w:styleId="af">
    <w:name w:val="Subtle Emphasis"/>
    <w:basedOn w:val="a0"/>
    <w:uiPriority w:val="19"/>
    <w:qFormat/>
    <w:rsid w:val="008E5B08"/>
    <w:rPr>
      <w:i/>
      <w:iCs/>
      <w:color w:val="808080" w:themeColor="text1" w:themeTint="7F"/>
    </w:rPr>
  </w:style>
  <w:style w:type="character" w:styleId="af0">
    <w:name w:val="Intense Emphasis"/>
    <w:aliases w:val="Подраздел - сильное выделение"/>
    <w:basedOn w:val="a0"/>
    <w:uiPriority w:val="21"/>
    <w:qFormat/>
    <w:rsid w:val="008E5B08"/>
    <w:rPr>
      <w:b/>
      <w:bCs/>
      <w:i/>
      <w:iCs/>
      <w:color w:val="629DD1" w:themeColor="accent1"/>
    </w:rPr>
  </w:style>
  <w:style w:type="character" w:styleId="af1">
    <w:name w:val="Subtle Reference"/>
    <w:basedOn w:val="a0"/>
    <w:uiPriority w:val="31"/>
    <w:qFormat/>
    <w:rsid w:val="008E5B08"/>
    <w:rPr>
      <w:smallCaps/>
      <w:color w:val="297FD5" w:themeColor="accent2"/>
      <w:u w:val="single"/>
    </w:rPr>
  </w:style>
  <w:style w:type="character" w:styleId="af2">
    <w:name w:val="Intense Reference"/>
    <w:basedOn w:val="a0"/>
    <w:uiPriority w:val="32"/>
    <w:qFormat/>
    <w:rsid w:val="008E5B08"/>
    <w:rPr>
      <w:b/>
      <w:bCs/>
      <w:smallCaps/>
      <w:color w:val="297FD5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E5B0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E5B08"/>
    <w:pPr>
      <w:outlineLvl w:val="9"/>
    </w:pPr>
  </w:style>
  <w:style w:type="table" w:styleId="af5">
    <w:name w:val="Table Grid"/>
    <w:basedOn w:val="a1"/>
    <w:uiPriority w:val="59"/>
    <w:rsid w:val="00031A4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8"/>
  </w:style>
  <w:style w:type="paragraph" w:styleId="1">
    <w:name w:val="heading 1"/>
    <w:basedOn w:val="a"/>
    <w:next w:val="a"/>
    <w:link w:val="10"/>
    <w:uiPriority w:val="9"/>
    <w:qFormat/>
    <w:rsid w:val="008E5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B08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5B08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5B08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E5B08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E5B08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E5B08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E5B08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5B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5B08"/>
    <w:rPr>
      <w:b/>
      <w:bCs/>
      <w:color w:val="629DD1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5B08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5B08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5B08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5B08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5B08"/>
    <w:rPr>
      <w:b/>
      <w:bCs/>
    </w:rPr>
  </w:style>
  <w:style w:type="character" w:styleId="a9">
    <w:name w:val="Emphasis"/>
    <w:basedOn w:val="a0"/>
    <w:uiPriority w:val="20"/>
    <w:qFormat/>
    <w:rsid w:val="008E5B08"/>
    <w:rPr>
      <w:i/>
      <w:iCs/>
    </w:rPr>
  </w:style>
  <w:style w:type="paragraph" w:styleId="aa">
    <w:name w:val="No Spacing"/>
    <w:link w:val="ab"/>
    <w:uiPriority w:val="1"/>
    <w:qFormat/>
    <w:rsid w:val="008E5B08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8E5B08"/>
  </w:style>
  <w:style w:type="paragraph" w:styleId="ac">
    <w:name w:val="List Paragraph"/>
    <w:basedOn w:val="a"/>
    <w:uiPriority w:val="34"/>
    <w:qFormat/>
    <w:rsid w:val="008E5B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5B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5B0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E5B0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5B08"/>
    <w:rPr>
      <w:b/>
      <w:bCs/>
      <w:i/>
      <w:iCs/>
      <w:color w:val="629DD1" w:themeColor="accent1"/>
    </w:rPr>
  </w:style>
  <w:style w:type="character" w:styleId="af">
    <w:name w:val="Subtle Emphasis"/>
    <w:basedOn w:val="a0"/>
    <w:uiPriority w:val="19"/>
    <w:qFormat/>
    <w:rsid w:val="008E5B08"/>
    <w:rPr>
      <w:i/>
      <w:iCs/>
      <w:color w:val="808080" w:themeColor="text1" w:themeTint="7F"/>
    </w:rPr>
  </w:style>
  <w:style w:type="character" w:styleId="af0">
    <w:name w:val="Intense Emphasis"/>
    <w:aliases w:val="Подраздел - сильное выделение"/>
    <w:basedOn w:val="a0"/>
    <w:uiPriority w:val="21"/>
    <w:qFormat/>
    <w:rsid w:val="008E5B08"/>
    <w:rPr>
      <w:b/>
      <w:bCs/>
      <w:i/>
      <w:iCs/>
      <w:color w:val="629DD1" w:themeColor="accent1"/>
    </w:rPr>
  </w:style>
  <w:style w:type="character" w:styleId="af1">
    <w:name w:val="Subtle Reference"/>
    <w:basedOn w:val="a0"/>
    <w:uiPriority w:val="31"/>
    <w:qFormat/>
    <w:rsid w:val="008E5B08"/>
    <w:rPr>
      <w:smallCaps/>
      <w:color w:val="297FD5" w:themeColor="accent2"/>
      <w:u w:val="single"/>
    </w:rPr>
  </w:style>
  <w:style w:type="character" w:styleId="af2">
    <w:name w:val="Intense Reference"/>
    <w:basedOn w:val="a0"/>
    <w:uiPriority w:val="32"/>
    <w:qFormat/>
    <w:rsid w:val="008E5B08"/>
    <w:rPr>
      <w:b/>
      <w:bCs/>
      <w:smallCaps/>
      <w:color w:val="297FD5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E5B0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E5B08"/>
    <w:pPr>
      <w:outlineLvl w:val="9"/>
    </w:pPr>
  </w:style>
  <w:style w:type="table" w:styleId="af5">
    <w:name w:val="Table Grid"/>
    <w:basedOn w:val="a1"/>
    <w:uiPriority w:val="59"/>
    <w:rsid w:val="00031A4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90E3-71F5-49EC-8B3F-6F919138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student</cp:lastModifiedBy>
  <cp:revision>2</cp:revision>
  <cp:lastPrinted>2013-02-27T07:16:00Z</cp:lastPrinted>
  <dcterms:created xsi:type="dcterms:W3CDTF">2013-02-26T13:30:00Z</dcterms:created>
  <dcterms:modified xsi:type="dcterms:W3CDTF">2013-02-27T07:17:00Z</dcterms:modified>
</cp:coreProperties>
</file>