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7C" w:rsidRPr="00EF66BD" w:rsidRDefault="00334A7C" w:rsidP="00334A7C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noProof/>
          <w:color w:val="000099"/>
          <w:kern w:val="0"/>
          <w:sz w:val="28"/>
          <w:szCs w:val="28"/>
        </w:rPr>
      </w:pPr>
      <w:r w:rsidRPr="00EF66BD">
        <w:rPr>
          <w:noProof/>
          <w:color w:val="000099"/>
          <w:kern w:val="0"/>
          <w:sz w:val="28"/>
          <w:szCs w:val="28"/>
        </w:rPr>
        <w:t xml:space="preserve"> «Прозрачный мольберт»</w:t>
      </w:r>
    </w:p>
    <w:p w:rsidR="00334A7C" w:rsidRPr="00334A7C" w:rsidRDefault="00334A7C" w:rsidP="00334A7C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D61864"/>
          <w:sz w:val="28"/>
          <w:szCs w:val="28"/>
          <w:shd w:val="clear" w:color="auto" w:fill="FFFFFF" w:themeFill="background1"/>
        </w:rPr>
      </w:pPr>
      <w:r>
        <w:rPr>
          <w:noProof/>
          <w:color w:val="D61864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134620</wp:posOffset>
            </wp:positionV>
            <wp:extent cx="1574165" cy="1745615"/>
            <wp:effectExtent l="19050" t="0" r="6985" b="0"/>
            <wp:wrapSquare wrapText="bothSides"/>
            <wp:docPr id="10" name="Рисунок 7" descr="http://www.intekom.ru/assets/images/razviv_igra/Pishem_i_riyem/Prozrashnui_malb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tekom.ru/assets/images/razviv_igra/Pishem_i_riyem/Prozrashnui_malbert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E934D0" w:rsidRPr="00DF58DB" w:rsidRDefault="00E934D0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Прозрачный настольный мольберт из небьющегося стекла в деревянной раме. </w:t>
      </w:r>
    </w:p>
    <w:p w:rsidR="00E934D0" w:rsidRPr="00DF58DB" w:rsidRDefault="00E934D0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>Занятия живописью на стекле – хороший способ творческого самовыражения детей, способствующий развитию у них коммуникативных навыков.</w:t>
      </w:r>
    </w:p>
    <w:p w:rsidR="00D06B59" w:rsidRDefault="00E934D0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>Копии сделанных рисунков можно сохранять, осторожно приложив к сырому рисунку лист бумаги (если рисунок уже подсох, слегка увлажните его, побрызгав водой из пульверизатора). Пользуйтесь только водорастворимыми красками.</w:t>
      </w:r>
    </w:p>
    <w:p w:rsidR="00DF58DB" w:rsidRPr="00DF58DB" w:rsidRDefault="00DF58DB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</w:p>
    <w:p w:rsidR="00165F99" w:rsidRDefault="00E934D0" w:rsidP="005504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</w:pPr>
      <w:r w:rsidRPr="00DF58DB"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  <w:t xml:space="preserve">Упражнение </w:t>
      </w:r>
    </w:p>
    <w:p w:rsidR="00E934D0" w:rsidRPr="00DF58DB" w:rsidRDefault="00E934D0" w:rsidP="005504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</w:pPr>
      <w:r w:rsidRPr="00DF58DB"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  <w:t>«Давай познакомимся»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t>Задачи: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Знакомство с пособием, со свойствами стекла; развитие коммуникативных навыков.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lastRenderedPageBreak/>
        <w:t>Ход: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Взрослый и ребенок (или два ребенка) через стекло прикладывают свои ладони (пальчики) друг к другу.</w:t>
      </w:r>
    </w:p>
    <w:p w:rsidR="00E934D0" w:rsidRPr="00DF58DB" w:rsidRDefault="00E934D0" w:rsidP="005504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</w:pPr>
      <w:r w:rsidRPr="00DF58DB"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  <w:t>Игра «Догони ладошку»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t>Задачи: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Развитие прослеживающей функции глаз, фиксации взора и ориентировки в пространстве (вверх, вниз, справа, слева).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t>Ход: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Ребенок прикладывает свою ладонь к стеклу в разных местах мольберта (вверху, внизу и т. д.) Второй ребенок должен «поймать» ладонь через стекло. Дети по очереди меняются ролями.</w:t>
      </w:r>
    </w:p>
    <w:p w:rsidR="00165F99" w:rsidRDefault="00165F99" w:rsidP="005504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</w:pPr>
      <w:r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  <w:t>Упражнения</w:t>
      </w:r>
    </w:p>
    <w:p w:rsidR="00E934D0" w:rsidRPr="00DF58DB" w:rsidRDefault="00E934D0" w:rsidP="005504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</w:pPr>
      <w:r w:rsidRPr="00DF58DB">
        <w:rPr>
          <w:i/>
          <w:color w:val="1F497D" w:themeColor="text2"/>
          <w:sz w:val="28"/>
          <w:szCs w:val="28"/>
          <w:u w:val="single"/>
          <w:shd w:val="clear" w:color="auto" w:fill="FFFFFF" w:themeFill="background1"/>
        </w:rPr>
        <w:t xml:space="preserve"> «Лабиринты», «Планы»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t>Задачи: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Закреплять умение ребенка ориентироваться в пространстве с помощью условных обозначений, планов, маршрутов и схем; учить определять направления движения объектов, отражать в речи их взаимное расположение.</w:t>
      </w:r>
    </w:p>
    <w:p w:rsidR="00E934D0" w:rsidRPr="00DF58DB" w:rsidRDefault="00E934D0" w:rsidP="00E934D0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b/>
          <w:color w:val="1F497D" w:themeColor="text2"/>
          <w:sz w:val="28"/>
          <w:szCs w:val="28"/>
          <w:shd w:val="clear" w:color="auto" w:fill="FFFFFF" w:themeFill="background1"/>
        </w:rPr>
        <w:t>Ход: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Ребенку предлагается найти и нарисовать самый короткий путь от объекта до выхода из лабиринта (лабиринт наносится педагогом краской или прикрепля</w:t>
      </w:r>
      <w:r w:rsidR="00165F99">
        <w:rPr>
          <w:color w:val="1F497D" w:themeColor="text2"/>
          <w:sz w:val="28"/>
          <w:szCs w:val="28"/>
          <w:shd w:val="clear" w:color="auto" w:fill="FFFFFF" w:themeFill="background1"/>
        </w:rPr>
        <w:t>ется с обратной стороны стекла)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>.</w:t>
      </w: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F58DB" w:rsidRDefault="00DF58DB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Pr="00372688" w:rsidRDefault="00665946" w:rsidP="0066594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  <w:r w:rsidRPr="00372688"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  <w:t xml:space="preserve">МБДОУ ДСКВ </w:t>
      </w:r>
      <w:r w:rsidR="00165F99" w:rsidRPr="00372688"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  <w:t xml:space="preserve">№47 </w:t>
      </w:r>
      <w:r w:rsidRPr="00372688"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  <w:t xml:space="preserve">«Гнёздышко» </w:t>
      </w: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665946" w:rsidRPr="00165F99" w:rsidRDefault="00665946" w:rsidP="00165F99">
      <w:pPr>
        <w:shd w:val="clear" w:color="auto" w:fill="FFFFFF" w:themeFill="background1"/>
        <w:jc w:val="center"/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</w:rPr>
      </w:pPr>
      <w:r w:rsidRPr="00165F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>Игры и упражнения направленные на</w:t>
      </w:r>
      <w:r w:rsidR="00165F99" w:rsidRPr="00165F99">
        <w:rPr>
          <w:rFonts w:ascii="Times New Roman" w:hAnsi="Times New Roman"/>
          <w:b/>
          <w:bCs/>
          <w:color w:val="FF0000"/>
          <w:sz w:val="28"/>
          <w:szCs w:val="28"/>
        </w:rPr>
        <w:t xml:space="preserve"> развитие зрительно – моторной   координации</w:t>
      </w:r>
      <w:r w:rsidR="00165F9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65F99" w:rsidRPr="00165F99">
        <w:rPr>
          <w:rFonts w:ascii="Times New Roman" w:hAnsi="Times New Roman"/>
          <w:b/>
          <w:bCs/>
          <w:color w:val="FF0000"/>
          <w:sz w:val="28"/>
          <w:szCs w:val="28"/>
        </w:rPr>
        <w:t xml:space="preserve"> и     ориентировки в пространстве</w:t>
      </w:r>
      <w:r w:rsidRPr="00165F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DF58DB" w:rsidRPr="00165F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 xml:space="preserve">с использованием </w:t>
      </w:r>
      <w:r w:rsidR="00EF66BD" w:rsidRPr="00165F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>пособии</w:t>
      </w:r>
      <w:r w:rsidR="00EF66BD" w:rsidRPr="00165F99">
        <w:rPr>
          <w:b/>
          <w:color w:val="FF0000"/>
          <w:sz w:val="28"/>
          <w:szCs w:val="28"/>
          <w:shd w:val="clear" w:color="auto" w:fill="FFFFFF" w:themeFill="background1"/>
        </w:rPr>
        <w:t>:</w:t>
      </w:r>
    </w:p>
    <w:p w:rsidR="00D06B59" w:rsidRDefault="00D06B59" w:rsidP="00D06B59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</w:p>
    <w:p w:rsidR="00D06B59" w:rsidRPr="00EF66BD" w:rsidRDefault="00EF66BD" w:rsidP="00EF66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</w:pPr>
      <w:r w:rsidRPr="00EF66BD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«Прозрачный мольберт»</w:t>
      </w:r>
      <w:r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,</w:t>
      </w:r>
    </w:p>
    <w:p w:rsidR="00D06B59" w:rsidRDefault="00EF66BD" w:rsidP="00EF66BD">
      <w:pPr>
        <w:shd w:val="clear" w:color="auto" w:fill="FFFFFF" w:themeFill="background1"/>
        <w:spacing w:after="0"/>
        <w:jc w:val="center"/>
        <w:rPr>
          <w:rFonts w:ascii="Verdana" w:eastAsia="Times New Roman" w:hAnsi="Verdana" w:cs="Times New Roman"/>
          <w:b/>
          <w:bCs/>
          <w:noProof/>
          <w:color w:val="000099"/>
          <w:sz w:val="27"/>
          <w:szCs w:val="27"/>
        </w:rPr>
      </w:pPr>
      <w:r w:rsidRPr="00665946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"Сырный ломтик"</w:t>
      </w:r>
      <w:r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,</w:t>
      </w:r>
    </w:p>
    <w:p w:rsidR="00E934D0" w:rsidRDefault="00EF66BD" w:rsidP="00EF66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  <w:r w:rsidRPr="00665946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"Сенсино"</w:t>
      </w:r>
      <w:r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.</w:t>
      </w:r>
    </w:p>
    <w:p w:rsidR="00665946" w:rsidRDefault="00665946" w:rsidP="00E934D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</w:p>
    <w:p w:rsidR="00372688" w:rsidRDefault="00372688" w:rsidP="00E934D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</w:p>
    <w:p w:rsidR="00334A7C" w:rsidRDefault="00334A7C" w:rsidP="00E934D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</w:p>
    <w:p w:rsidR="00372688" w:rsidRDefault="00372688" w:rsidP="0037268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</w:pPr>
      <w:r w:rsidRPr="00372688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Учитель- дефектолог</w:t>
      </w:r>
    </w:p>
    <w:p w:rsidR="00372688" w:rsidRPr="00372688" w:rsidRDefault="00372688" w:rsidP="0037268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Агапова А. А.</w:t>
      </w:r>
    </w:p>
    <w:p w:rsidR="00665946" w:rsidRPr="00665946" w:rsidRDefault="00665946" w:rsidP="00665946">
      <w:pPr>
        <w:shd w:val="clear" w:color="auto" w:fill="FFFFFF" w:themeFill="background1"/>
        <w:rPr>
          <w:rFonts w:ascii="Verdana" w:eastAsia="Times New Roman" w:hAnsi="Verdana" w:cs="Times New Roman"/>
          <w:b/>
          <w:bCs/>
          <w:noProof/>
          <w:color w:val="000099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noProof/>
          <w:color w:val="000099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71755</wp:posOffset>
            </wp:positionV>
            <wp:extent cx="1495425" cy="1468120"/>
            <wp:effectExtent l="19050" t="0" r="9525" b="0"/>
            <wp:wrapTopAndBottom/>
            <wp:docPr id="14" name="Рисунок 1" descr="http://www.intekom.ru/assets/images/razviv_igra/Lom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kom.ru/assets/images/razviv_igra/Lomt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B59" w:rsidRPr="00665946" w:rsidRDefault="00D06B59" w:rsidP="00E934D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</w:pPr>
      <w:r w:rsidRPr="00665946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"Сырный ломтик" (напольная</w:t>
      </w:r>
      <w:r w:rsidRPr="0066594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 w:themeFill="background1"/>
        </w:rPr>
        <w:t>)</w:t>
      </w:r>
    </w:p>
    <w:p w:rsidR="00D06B59" w:rsidRPr="00DF58DB" w:rsidRDefault="00D06B59" w:rsidP="00D06B5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Мольберт с вырезанными в нем отверстиями разной формы. Игрок должен доставить от старта к финишу фишку, уложенную на подставку, которая двигается при помощи двух длинных шнуров. Приходится лавировать между отверстиями, чтобы не уронить фишку. </w:t>
      </w:r>
    </w:p>
    <w:p w:rsidR="00D06B59" w:rsidRPr="00DF58DB" w:rsidRDefault="00D06B59" w:rsidP="00D06B5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Особенно интересен парный вариант работы, когда шнуры выдают двум разным игрокам. </w:t>
      </w:r>
    </w:p>
    <w:p w:rsidR="00E934D0" w:rsidRPr="00DF58DB" w:rsidRDefault="00866878" w:rsidP="00E934D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       </w:t>
      </w:r>
      <w:r w:rsidR="00D06B59" w:rsidRPr="00DF58DB">
        <w:rPr>
          <w:color w:val="1F497D" w:themeColor="text2"/>
          <w:sz w:val="28"/>
          <w:szCs w:val="28"/>
          <w:shd w:val="clear" w:color="auto" w:fill="FFFFFF" w:themeFill="background1"/>
        </w:rPr>
        <w:t>Игрок кладет фишку или шарик на тонкую подставку,</w:t>
      </w:r>
      <w:r w:rsidR="00E934D0"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 </w:t>
      </w:r>
      <w:r w:rsidR="00EF66BD">
        <w:rPr>
          <w:color w:val="1F497D" w:themeColor="text2"/>
          <w:sz w:val="28"/>
          <w:szCs w:val="28"/>
          <w:shd w:val="clear" w:color="auto" w:fill="FFFFFF" w:themeFill="background1"/>
        </w:rPr>
        <w:t>у</w:t>
      </w:r>
      <w:r w:rsidR="00E934D0"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держиваемую двумя шнурами, проходящими через петли с левой и правой сторон доски. К каждому шнуру прикреплен шар, за эти шары игрок держит подставку и управляет ею. Его задача - провести подставку с фишкой (шариком) от нижнего края доски к </w:t>
      </w:r>
      <w:r w:rsidR="00E934D0" w:rsidRPr="00DF58DB">
        <w:rPr>
          <w:color w:val="1F497D" w:themeColor="text2"/>
          <w:sz w:val="28"/>
          <w:szCs w:val="28"/>
          <w:shd w:val="clear" w:color="auto" w:fill="FFFFFF" w:themeFill="background1"/>
        </w:rPr>
        <w:lastRenderedPageBreak/>
        <w:t xml:space="preserve">верхнему (или наоборот), не уронив шарик в отверстие. </w:t>
      </w:r>
    </w:p>
    <w:p w:rsidR="00665946" w:rsidRPr="00DF58DB" w:rsidRDefault="00E934D0" w:rsidP="00665946">
      <w:pPr>
        <w:shd w:val="clear" w:color="auto" w:fill="FFFFFF" w:themeFill="background1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В игре развивается координация движения рук, понимание принципа балансировки и пространственных отношений: «влево-вправо», «вверх-вниз», умение различать и соотносить геометрические размеры и формы. Игра способствует развитию внимания, терпения.</w:t>
      </w:r>
    </w:p>
    <w:p w:rsidR="00334A7C" w:rsidRPr="00665946" w:rsidRDefault="00E934D0" w:rsidP="0066594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D61864"/>
          <w:sz w:val="28"/>
          <w:szCs w:val="28"/>
          <w:shd w:val="clear" w:color="auto" w:fill="FFFFFF" w:themeFill="background1"/>
        </w:rPr>
      </w:pPr>
      <w:r w:rsidRPr="00665946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>"Сенсино" (напольная) для</w:t>
      </w:r>
    </w:p>
    <w:p w:rsidR="00E934D0" w:rsidRPr="00665946" w:rsidRDefault="00E934D0" w:rsidP="0066594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</w:pPr>
      <w:r w:rsidRPr="00665946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 xml:space="preserve"> развития тактильных ощущений.</w:t>
      </w:r>
    </w:p>
    <w:p w:rsidR="00665946" w:rsidRPr="00665946" w:rsidRDefault="00665946" w:rsidP="0066594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99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91440</wp:posOffset>
            </wp:positionV>
            <wp:extent cx="1643380" cy="1510030"/>
            <wp:effectExtent l="19050" t="0" r="0" b="0"/>
            <wp:wrapTopAndBottom/>
            <wp:docPr id="16" name="Рисунок 4" descr="http://www.intekom.ru/assets/images/razviv_igra/San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ekom.ru/assets/images/razviv_igra/Sans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4D0" w:rsidRPr="00DF58DB" w:rsidRDefault="00E934D0" w:rsidP="006659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На вертикальной поверхности мольберта по кругу расположены 12 отверстий, в которые проходит рука. С обратной стороны к этим отверстиям прикреплены полотняные мешочки - "норки". Магнитные фишки ставятся на магниты </w:t>
      </w: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lastRenderedPageBreak/>
        <w:t>рулетки, находящиеся в центре мольберта, а немагнитные раскладываются в «норки». Игрок должен на ощупь найти в норках пару к каждой магнитной фишке. Фишка, к которой нужно на ощупь найти пару, определяется с помощью рулетки с металлическим шариком внутри, которую раскручивает игрок. Возможно много вариантов игры, в одних фишки раскладываются в каждую из 12 норок, при других лишь в некоторые норки. </w:t>
      </w:r>
    </w:p>
    <w:p w:rsidR="00E934D0" w:rsidRPr="00DF58DB" w:rsidRDefault="00E934D0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>Игра развивает тактильное восприятие ребенка, зрительную и тактильную память, способствует автоматизации навыка распознавания геометрических форм, позволяет развивать коммуникативные навыки.</w:t>
      </w:r>
    </w:p>
    <w:p w:rsidR="00334A7C" w:rsidRPr="00DF58DB" w:rsidRDefault="00E934D0" w:rsidP="00334A7C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1F497D" w:themeColor="text2"/>
          <w:sz w:val="28"/>
          <w:szCs w:val="28"/>
          <w:shd w:val="clear" w:color="auto" w:fill="FFFFFF" w:themeFill="background1"/>
        </w:rPr>
      </w:pPr>
      <w:r w:rsidRPr="00DF58DB">
        <w:rPr>
          <w:color w:val="1F497D" w:themeColor="text2"/>
          <w:sz w:val="28"/>
          <w:szCs w:val="28"/>
          <w:shd w:val="clear" w:color="auto" w:fill="FFFFFF" w:themeFill="background1"/>
        </w:rPr>
        <w:t xml:space="preserve">Наборы из 12 пар магнитных и немагнитных фишек шести видов приобретаются отдельно: </w:t>
      </w:r>
      <w:r w:rsidR="00334A7C" w:rsidRPr="00DF58DB">
        <w:rPr>
          <w:color w:val="1F497D" w:themeColor="text2"/>
          <w:sz w:val="28"/>
          <w:szCs w:val="28"/>
          <w:shd w:val="clear" w:color="auto" w:fill="FFFFFF" w:themeFill="background1"/>
        </w:rPr>
        <w:t>животные, латинские буквы, простые и сложные геометрические формы, различные поверхности, цифры.</w:t>
      </w:r>
    </w:p>
    <w:p w:rsidR="00E934D0" w:rsidRDefault="00E934D0" w:rsidP="00E934D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D61864"/>
          <w:sz w:val="28"/>
          <w:szCs w:val="28"/>
          <w:shd w:val="clear" w:color="auto" w:fill="FFFFFF" w:themeFill="background1"/>
        </w:rPr>
      </w:pPr>
    </w:p>
    <w:p w:rsidR="00E934D0" w:rsidRPr="00E934D0" w:rsidRDefault="00DF58DB" w:rsidP="00DF58D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noProof/>
          <w:color w:val="000099"/>
          <w:sz w:val="27"/>
          <w:szCs w:val="27"/>
        </w:rPr>
      </w:pPr>
      <w:r w:rsidRPr="00DF58DB">
        <w:rPr>
          <w:rFonts w:ascii="Times New Roman" w:eastAsia="Times New Roman" w:hAnsi="Times New Roman" w:cs="Times New Roman"/>
          <w:b/>
          <w:bCs/>
          <w:noProof/>
          <w:color w:val="000099"/>
          <w:sz w:val="27"/>
          <w:szCs w:val="27"/>
        </w:rPr>
        <w:drawing>
          <wp:inline distT="0" distB="0" distL="0" distR="0">
            <wp:extent cx="988572" cy="910936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4" cy="916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34D0" w:rsidRPr="00E934D0" w:rsidSect="00334A7C">
      <w:pgSz w:w="16838" w:h="11906" w:orient="landscape"/>
      <w:pgMar w:top="540" w:right="536" w:bottom="360" w:left="1134" w:header="283" w:footer="283" w:gutter="0"/>
      <w:cols w:num="3" w:space="11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CC" w:rsidRDefault="008940CC" w:rsidP="00E934D0">
      <w:pPr>
        <w:spacing w:after="0" w:line="240" w:lineRule="auto"/>
      </w:pPr>
      <w:r>
        <w:separator/>
      </w:r>
    </w:p>
  </w:endnote>
  <w:endnote w:type="continuationSeparator" w:id="1">
    <w:p w:rsidR="008940CC" w:rsidRDefault="008940CC" w:rsidP="00E9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CC" w:rsidRDefault="008940CC" w:rsidP="00E934D0">
      <w:pPr>
        <w:spacing w:after="0" w:line="240" w:lineRule="auto"/>
      </w:pPr>
      <w:r>
        <w:separator/>
      </w:r>
    </w:p>
  </w:footnote>
  <w:footnote w:type="continuationSeparator" w:id="1">
    <w:p w:rsidR="008940CC" w:rsidRDefault="008940CC" w:rsidP="00E93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B59"/>
    <w:rsid w:val="00007627"/>
    <w:rsid w:val="001409A4"/>
    <w:rsid w:val="00165F99"/>
    <w:rsid w:val="001F37AC"/>
    <w:rsid w:val="0020257A"/>
    <w:rsid w:val="00334A7C"/>
    <w:rsid w:val="00372688"/>
    <w:rsid w:val="00550436"/>
    <w:rsid w:val="00665946"/>
    <w:rsid w:val="007012D6"/>
    <w:rsid w:val="00866878"/>
    <w:rsid w:val="008926C7"/>
    <w:rsid w:val="008940CC"/>
    <w:rsid w:val="00AB7B5C"/>
    <w:rsid w:val="00AC0456"/>
    <w:rsid w:val="00AD736C"/>
    <w:rsid w:val="00B501EF"/>
    <w:rsid w:val="00B84ECD"/>
    <w:rsid w:val="00D06B59"/>
    <w:rsid w:val="00DF58DB"/>
    <w:rsid w:val="00E03802"/>
    <w:rsid w:val="00E74AEA"/>
    <w:rsid w:val="00E934D0"/>
    <w:rsid w:val="00E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66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6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4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4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8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Аделина</cp:lastModifiedBy>
  <cp:revision>10</cp:revision>
  <cp:lastPrinted>2015-02-20T06:43:00Z</cp:lastPrinted>
  <dcterms:created xsi:type="dcterms:W3CDTF">2015-02-17T16:27:00Z</dcterms:created>
  <dcterms:modified xsi:type="dcterms:W3CDTF">2015-02-21T15:25:00Z</dcterms:modified>
</cp:coreProperties>
</file>