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4E" w:rsidRDefault="005B2B4E" w:rsidP="005B2B4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Педагогика сотрудничества.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Педагогика сотрудничества – это одна из технологий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ориентированного обучения.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ориентированная технология  реализуется организацией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воспитательного процесса с учётом индивидуальных особенностей, возможностей и способностей учащихся.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Учебное сотрудничеств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умение договариваться , распределять работу, оценивать свой вклад в общий результат деятельности.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Формирование сотрудничества процесс длительный и постепенный 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Принято различать две формы учебного сотрудничества: «учитель – ученик», и «ученик- учени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ученики)».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Главным аспектом в системе отношений сотрудничества являются отношения «учитель-ученик». Педагогика сотрудничества принимает любого ребенка. Трудно рассчитывать на проявление тяги к учению или проявление интереса к предмету учащихся коррекционной школы. Но мы должны найти способы вовлечения их в процесс обучения и совместный труд учителя и ученика, вызывая у них радостное чувство успеха, движения вперед. «...Для того чтобы ребенок успевал, хорошо учился, - писал В. А. Сухомлинский, - надо, чтобы он не отставал, учился хорошо. Но в этом кажущемся парадоксе и заключена вся сложность педагогического дела. Интерес к учению есть только там, где есть вдохновение, рождающееся от успеха». Поощрение успехов и интереса учеников способствует развитию их </w:t>
      </w:r>
      <w:proofErr w:type="gramStart"/>
      <w:r>
        <w:rPr>
          <w:sz w:val="28"/>
          <w:szCs w:val="28"/>
        </w:rPr>
        <w:t>уверенности в</w:t>
      </w:r>
      <w:proofErr w:type="gramEnd"/>
      <w:r>
        <w:rPr>
          <w:sz w:val="28"/>
          <w:szCs w:val="28"/>
        </w:rPr>
        <w:t xml:space="preserve"> свои способности и стимулирует стремление к новым знаниям. 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Прежде чем приступить к формированию сотрудничества «учител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ученик», я   предлагаю проблемную ситуацию с недостающими условиями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Для того, чтобы её решить, ученик должен запросить необходимую информацию у учителя, но как правило умственно отсталые дети не испытывают  в этом особой потребности; они действуют наугад. Необходимо подвести учащихся к 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том виде, в котором задача поставлена перед учениками, она не имеет решения. Чтобы её решить, нужно сначала задать детям вопрос или вопросы, а в дальнейшем ученики должны  научиться строить логическую цепочку рассуждений, хотя бы в элементарной форме.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Для у/о детей такая работа в силу особенностей их познавательной деятельности ( низкой критичности и мышления, недостаточной активности, ограниченности представлений об окружающей действительности) представляет сложности, но не является абсолютно  невыполнимой..</w:t>
      </w:r>
      <w:proofErr w:type="gramEnd"/>
    </w:p>
    <w:p w:rsidR="005B2B4E" w:rsidRDefault="005B2B4E" w:rsidP="005B2B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Кроме задач с недостающими условиями  могут быть использованы и другие задания,</w:t>
      </w:r>
    </w:p>
    <w:p w:rsidR="005B2B4E" w:rsidRDefault="005B2B4E" w:rsidP="005B2B4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направленные на различение ориентировки ученика на задачу и действия учителя.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не имеющие решения.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связанные с различением житейской и научной логики.  При анализе грамматических  и орфографических ошибок  дети склонны опираться на имеющийся у них личный опыт и житейские представления. 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На уроках необходимо также формировать другой вид сотрудничества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«ученик- ученик (ученики). Цель: формирование навыка контроля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само- и взаимоконтроля), что подразумевает различение учебного сотрудничества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учеников в парах и малых группах. Практикуется взаимопроверка домашних заданий. Дети находят и исправляют допущенные их товарищами ошибки. Возможно и выставление оценок, если дети знакомы с критериями оценки.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Другой вариант сотрудничества детей на уроке является работа в группах, в которую входит от трёх до пяти учеников. Состав не должен быть постоянным, хотя для того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чтобы учащиеся научились сообща выполнять работу, решать (решать учебные задачи), им необходимо решать определённое количество заданий в одном составе, после чего он меняется. Дети в одной группе должны иметь разный уровень психического развития и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. 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Организация групповой работы требует внесе</w:t>
      </w:r>
      <w:r w:rsidR="00EF1B75">
        <w:rPr>
          <w:sz w:val="28"/>
          <w:szCs w:val="28"/>
        </w:rPr>
        <w:t>ния изменений. Связанных с расста</w:t>
      </w:r>
      <w:r>
        <w:rPr>
          <w:sz w:val="28"/>
          <w:szCs w:val="28"/>
        </w:rPr>
        <w:t>новкой па</w:t>
      </w:r>
      <w:proofErr w:type="gramStart"/>
      <w:r>
        <w:rPr>
          <w:sz w:val="28"/>
          <w:szCs w:val="28"/>
        </w:rPr>
        <w:t>рт в кл</w:t>
      </w:r>
      <w:proofErr w:type="gramEnd"/>
      <w:r>
        <w:rPr>
          <w:sz w:val="28"/>
          <w:szCs w:val="28"/>
        </w:rPr>
        <w:t>ассе, чтобы во время совместной работы дети смотрели друг на друга, а не на учителя, пользоваться одним учебником.</w:t>
      </w:r>
      <w:bookmarkStart w:id="0" w:name="_GoBack"/>
      <w:bookmarkEnd w:id="0"/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Прежде чем дети приступят к выполнению задания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педагогу следует чётко сформулировать  и поставить перед ними цель. Однако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и в работе отдельных пар, главное не в достижении нужного результата, а способе его получения, умении школьников сотрудничать и  общаться 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 обсуждении  итогов работы групп следует отметить вклад каждого ребёнка, даже если он был совсем незначительным. 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Технология сотрудничества невозможна без привлечения родителей. Когда дети видят, что их родители участвуют  в работе школы и класса, у них возрастает чувство собственной значимости.</w:t>
      </w:r>
    </w:p>
    <w:p w:rsidR="005B2B4E" w:rsidRDefault="005B2B4E" w:rsidP="005B2B4E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родители  становятся активными помощниками учителя, дети получают положительную мотивацию.</w:t>
      </w:r>
    </w:p>
    <w:p w:rsidR="005B2B4E" w:rsidRDefault="005B2B4E" w:rsidP="005B2B4E">
      <w:pPr>
        <w:pStyle w:val="a3"/>
        <w:rPr>
          <w:sz w:val="28"/>
          <w:szCs w:val="28"/>
        </w:rPr>
      </w:pPr>
    </w:p>
    <w:p w:rsidR="005B2B4E" w:rsidRDefault="005B2B4E" w:rsidP="005B2B4E">
      <w:pPr>
        <w:pStyle w:val="a3"/>
        <w:rPr>
          <w:sz w:val="28"/>
          <w:szCs w:val="28"/>
        </w:rPr>
      </w:pPr>
    </w:p>
    <w:p w:rsidR="005B2B4E" w:rsidRDefault="005B2B4E" w:rsidP="005B2B4E">
      <w:pPr>
        <w:pStyle w:val="a3"/>
        <w:rPr>
          <w:sz w:val="28"/>
          <w:szCs w:val="28"/>
        </w:rPr>
      </w:pPr>
    </w:p>
    <w:p w:rsidR="005B2B4E" w:rsidRDefault="005B2B4E" w:rsidP="005B2B4E">
      <w:pPr>
        <w:pStyle w:val="a3"/>
        <w:rPr>
          <w:sz w:val="28"/>
          <w:szCs w:val="28"/>
        </w:rPr>
      </w:pPr>
    </w:p>
    <w:p w:rsidR="005B2B4E" w:rsidRDefault="005B2B4E" w:rsidP="005B2B4E">
      <w:pPr>
        <w:pStyle w:val="a3"/>
        <w:rPr>
          <w:sz w:val="28"/>
          <w:szCs w:val="28"/>
        </w:rPr>
      </w:pPr>
    </w:p>
    <w:p w:rsidR="005B2B4E" w:rsidRDefault="005B2B4E" w:rsidP="005B2B4E">
      <w:pPr>
        <w:pStyle w:val="a3"/>
        <w:rPr>
          <w:sz w:val="28"/>
          <w:szCs w:val="28"/>
        </w:rPr>
      </w:pPr>
    </w:p>
    <w:p w:rsidR="005B2B4E" w:rsidRDefault="005B2B4E" w:rsidP="005B2B4E">
      <w:pPr>
        <w:pStyle w:val="a3"/>
        <w:rPr>
          <w:sz w:val="28"/>
          <w:szCs w:val="28"/>
        </w:rPr>
      </w:pPr>
    </w:p>
    <w:p w:rsidR="005B2B4E" w:rsidRDefault="005B2B4E" w:rsidP="005B2B4E">
      <w:pPr>
        <w:pStyle w:val="a3"/>
        <w:rPr>
          <w:sz w:val="28"/>
          <w:szCs w:val="28"/>
        </w:rPr>
      </w:pPr>
    </w:p>
    <w:p w:rsidR="00C8270B" w:rsidRDefault="00C8270B"/>
    <w:sectPr w:rsidR="00C8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3F"/>
    <w:rsid w:val="005B2B4E"/>
    <w:rsid w:val="00C8270B"/>
    <w:rsid w:val="00EF1B75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2015-04-26T10:43:00Z</dcterms:created>
  <dcterms:modified xsi:type="dcterms:W3CDTF">2015-04-26T10:45:00Z</dcterms:modified>
</cp:coreProperties>
</file>