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7B" w:rsidRPr="008F2EC1" w:rsidRDefault="00A75C7B" w:rsidP="00A7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C7B" w:rsidRPr="008F2EC1" w:rsidRDefault="00A75C7B" w:rsidP="00A75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КОМПЛЕКС МЕР</w:t>
      </w:r>
    </w:p>
    <w:p w:rsidR="00A75C7B" w:rsidRPr="008F2EC1" w:rsidRDefault="00A75C7B" w:rsidP="00A75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 xml:space="preserve">по модернизации системы общего образования </w:t>
      </w:r>
    </w:p>
    <w:p w:rsidR="00A75C7B" w:rsidRPr="008F2EC1" w:rsidRDefault="00A75C7B" w:rsidP="00A75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в Свердловской области в 2012 году</w:t>
      </w:r>
    </w:p>
    <w:p w:rsidR="00A75C7B" w:rsidRPr="008F2EC1" w:rsidRDefault="00A75C7B" w:rsidP="00A75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/>
          <w:sz w:val="24"/>
          <w:szCs w:val="24"/>
        </w:rPr>
        <w:t xml:space="preserve">Текущее состояние системы общего образования </w:t>
      </w:r>
    </w:p>
    <w:p w:rsidR="00A75C7B" w:rsidRPr="008F2EC1" w:rsidRDefault="00A75C7B" w:rsidP="00A75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в Свердловской области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С 2010 года ФГОС в экспериментальном режиме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в 195 классах                      89 школ.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Во всех общеобразовательных учреждениях Свердловской области                        с 1 сентября 2011 года в рамках требований реализации ФГОС определена организационная модель ведения внеурочной деятельности. В общеобразовательных учреждениях Свердловской области реализуются следующие типы моделей: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модель дополнительного образования - в 35 процентах общеобразовательных учреждений;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2) модель «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школа полного дня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» - в 4,4 процента общеобразовательных учреждений;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3) оптимизационная модель - в 49 процентах общеобразовательных учреждений;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4) инновационно-образовательная модель - в 3 процентах общеобразовательных учреждений;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5) 9 процентов общеобразовательных учреждений сочетают несколько моделей ведения внеурочной деятельности, интегрируя возможности общего и дополнительного образования при организации внеурочной деятельности.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Введение нормативного подушевого финансирования обеспечило повышение финансово-хозяйственной самостоятельности школ в распределении и расходовании полученных финансовых средств, а также усилило ответственность руководителей за их эффективное использование. 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Возможность самостоятельно распределять финансовые средства, доведенные до школы в соответствии с нормативами финансирования, позволила руководителю учреждения совместно с коллективом, профсоюзными и общественными организациями наиболее грамотно поощрять тех работников, вклад которых в достижения школы и успехи обучающихся наиболее значим. 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Новая система оплаты труда позволила применять более гибкие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подходы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как к установлению стоимости образовательной услуги, так и к распределению стимулирующих выплат, а также учитывать особенности образовательной программы школы, личного вклада педагога в развитие учреждения, применение им инновационных методов обучения, повышение качества образования.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2011 года были увеличены расходы отрасли образования на реализацию областных целевых программ, приоритетного национального проекта «Образование». 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На модернизацию общего образования направлены:</w:t>
      </w:r>
    </w:p>
    <w:p w:rsidR="00A75C7B" w:rsidRPr="008F2EC1" w:rsidRDefault="00A75C7B" w:rsidP="00A75C7B">
      <w:pPr>
        <w:tabs>
          <w:tab w:val="left" w:pos="600"/>
        </w:tabs>
        <w:ind w:right="21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b/>
          <w:sz w:val="24"/>
          <w:szCs w:val="24"/>
        </w:rPr>
        <w:t>областная целевая программа «Развитие образования в Свердловской области («Наша новая школа»)» на 2011-2015 годы,</w:t>
      </w:r>
      <w:r w:rsidRPr="008F2EC1">
        <w:rPr>
          <w:rFonts w:ascii="Times New Roman" w:hAnsi="Times New Roman" w:cs="Times New Roman"/>
          <w:sz w:val="24"/>
          <w:szCs w:val="24"/>
        </w:rPr>
        <w:t xml:space="preserve"> утверждённая постановлением Правительства Свердловской области от 11.10.2010 г.                       № 1472-ПП «Об утверждении областной целевой программы «Развитие образования в Свердловской области («Наша новая школа»)» на 2011-2015 годы» от 28.12.2011 г. № 1827-ПП («Областная газета», 2012, 14 января, № 8-10) (далее - областная целевая программа «Развитие образования в Свердловской области («Наша новая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школа»)» на 2011-2015 годы);</w:t>
      </w:r>
      <w:proofErr w:type="gramEnd"/>
    </w:p>
    <w:p w:rsidR="007C60C4" w:rsidRPr="008F2EC1" w:rsidRDefault="00A75C7B" w:rsidP="00A75C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областная целевая программа «Патриотическое воспитание граждан в Свердловской области» на 2011-2015 годы, утверждённая постановлением</w:t>
      </w:r>
      <w:r w:rsidRPr="008F2EC1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11.10.2010 г. № 1471-ПП                             «Об утверждении областной целевой программы «Патриотическое воспитание граждан в Свердловской области» на 2011-2015 годы» </w:t>
      </w:r>
    </w:p>
    <w:p w:rsidR="00A75C7B" w:rsidRPr="008F2EC1" w:rsidRDefault="00A75C7B" w:rsidP="00A75C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программа по реализации приоритетного национального проекта «Образование» в Свердловской области на 2009-2013 годы, одобренная постановлением Правительства Свердловской области от 17.03.2009 г.</w:t>
      </w:r>
      <w:r w:rsidRPr="008F2EC1">
        <w:rPr>
          <w:rFonts w:ascii="Times New Roman" w:hAnsi="Times New Roman" w:cs="Times New Roman"/>
          <w:sz w:val="24"/>
          <w:szCs w:val="24"/>
        </w:rPr>
        <w:t xml:space="preserve">                   № 273-ПП «О программе по реализации приоритетного национального проекта «Образование» в Свердловской области на 2009-2013 годы»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 xml:space="preserve">В целях поддержки педагогических работников, повышения престижа их профессии в рамках приоритетного национального проекта «Образование» в Свердловской области проводится конкурс педагогических работников </w:t>
      </w:r>
      <w:r w:rsidRPr="008F2EC1">
        <w:rPr>
          <w:rFonts w:ascii="Times New Roman" w:hAnsi="Times New Roman" w:cs="Times New Roman"/>
          <w:sz w:val="24"/>
          <w:szCs w:val="24"/>
        </w:rPr>
        <w:t>на соискание премий Губернатора Свердловской области. Конкурс охватывает все категории педагогических работников. В 2011 году увеличен размер премий для победителей и призёров конкурса. Общий объём выплаченных средств составил 4 200,0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ублей.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Благодаря реализации приоритетного национального проекта «Образование»: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формируется инновационный кадровый ресурс: количество лучших учителей-победителей конкурса педагогических работников в Свердловской области ежегодно увеличивается (в 2011 году - на 68 человек);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2) системно осуществляется поддержка талантливой молодежи, в том числе за счёт ежегодных выплат премий 50 учащимся и стипендий Губернатора Свердловской области 323 студентам;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3) продолжают развиваться процессы информатизации в общеобразовательных учреждениях: все общеобразовательные учреждения имеют доступ к сети Интернет. В 3 раза сократилось количество учащихся, приходящихся на 1 компьютер (с 31 человека - в 2006 году до 10 человек в - 2011 году).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2011 году с учётом социально-экономического развития Свердловской области начата работа по созданию условий для развития технического творчества детей.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b/>
          <w:sz w:val="24"/>
          <w:szCs w:val="24"/>
        </w:rPr>
        <w:t>В 2011 году в Свердловской области создана база данных «Одаренные дети Среднего Урала», организован областной ресурсный центр дополнительного образования по</w:t>
      </w:r>
      <w:r w:rsidRPr="008F2EC1">
        <w:rPr>
          <w:rFonts w:ascii="Times New Roman" w:hAnsi="Times New Roman" w:cs="Times New Roman"/>
          <w:sz w:val="24"/>
          <w:szCs w:val="24"/>
        </w:rPr>
        <w:t xml:space="preserve"> развитию инновационного детского технического творчества, робототехники, 2</w:t>
      </w:r>
      <w:r w:rsidRPr="008F2EC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2EC1">
        <w:rPr>
          <w:rFonts w:ascii="Times New Roman" w:hAnsi="Times New Roman" w:cs="Times New Roman"/>
          <w:sz w:val="24"/>
          <w:szCs w:val="24"/>
        </w:rPr>
        <w:t>, 3</w:t>
      </w:r>
      <w:r w:rsidRPr="008F2EC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2EC1">
        <w:rPr>
          <w:rFonts w:ascii="Times New Roman" w:hAnsi="Times New Roman" w:cs="Times New Roman"/>
          <w:sz w:val="24"/>
          <w:szCs w:val="24"/>
        </w:rPr>
        <w:t xml:space="preserve"> моделированию технических объектов, создано 11 центров технического творчества учащихся в муниципальных образованиях в Свердловской области (базовые площадки), проведено повышение квалификации 72 педагогических работников базовых площадок, что позволило в 2011 году расширить на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4 000 охват детей и подростков программами дополнительного образования.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 2011 году Свердловская область вошла в число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победителей конкурсного отбора региональных программ развития образования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по реализации мероприятий Федеральной целевой программы развития образования на 2011-2015 годы по направлению «Достижение во всех субъектах Российской Федерации стратегических ориентиров национальной образовательной инициативы «Наша новая школа».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Государственным бюджетным образовательным учреждением дополнительного профессионального образования Свердловской области «Институт развития образования» в 2011 году проведена профессиональная переподготовка и повышение квалификации руководителей общеобразовательных учреждений и педагогов по основным направлениям развития системы образования в соответствии с Национальной образовательной инициативой «Наша новая школа».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Повышение квалификации и профессиональная переподготовка педагогических работников являются неотъемлемым условием модернизации образования,</w:t>
      </w:r>
      <w:r w:rsidRPr="008F2EC1">
        <w:rPr>
          <w:rFonts w:ascii="Times New Roman" w:hAnsi="Times New Roman" w:cs="Times New Roman"/>
          <w:sz w:val="24"/>
          <w:szCs w:val="24"/>
        </w:rPr>
        <w:t xml:space="preserve"> поскольку обеспечивают подготовку кадрового ресурса инновационных изменений в сфере образования.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Главной задачей 2011 года в части повышения квалификации являлась подготовка учителей и руководителей общеобразовательных учреждений к реализации федеральных государственных образовательных стандартов общего образования.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Реализуется модель непрерывного, персонифицированного и актуального повышения квалификации и профессиональной переподготовки педагогических и руководящих кадров: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- развитие новых форм и технологий (модульный принцип формирования и реализации образовательных программ, дистанционные образовательные технологии, обучение по накопительной системе, стажировка в инновационных образовательных учреждениях и иные формы);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- сетевой принцип обучения (кооперация ресурсов и использование потенциала ведущих консультантов, тьюторов, педагогов-практиков, инновационных и базовых образовательных учреждений, учреждений высшего профессионального образования);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lastRenderedPageBreak/>
        <w:t>- внедрение новой системы аттестации кадров как стимула целенаправленного и непрерывного повышения профессиональной компетентности;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- информатизация системы образования и создание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ИКТ-насыщенной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среды (использование в образовательном процессе телекоммуникационного и интерактивного оборудования,</w:t>
      </w:r>
      <w:r w:rsidRPr="008F2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EC1">
        <w:rPr>
          <w:rFonts w:ascii="Times New Roman" w:hAnsi="Times New Roman" w:cs="Times New Roman"/>
          <w:sz w:val="24"/>
          <w:szCs w:val="24"/>
        </w:rPr>
        <w:t>программно-аппаратных комплексов, внедрение комплексной информационно-аналитической системы);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- новая модель мониторинга качества дополнительного профессионального образования (оценивание результативности обучения непосредственно после его завершения; анализ отсроченных результатов обучения посредством социологических исследований и экспертных опросов; анализ достижений обучающихся).</w:t>
      </w:r>
    </w:p>
    <w:p w:rsidR="008F2EC1" w:rsidRDefault="00A75C7B" w:rsidP="00A75C7B">
      <w:pPr>
        <w:ind w:firstLine="9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Свердловской области создана региональная модель аттестации.</w:t>
      </w:r>
      <w:r w:rsidRPr="008F2E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В случае установления по результатам аттестации несоответствия заявленной квалификационной категории главная аттестационная комиссия направляет руководителю общеобразовательного учреждения и работнику письменное решение с обоснованием принятого решения и рекомендациями.</w:t>
      </w:r>
    </w:p>
    <w:p w:rsidR="00A75C7B" w:rsidRPr="008F2EC1" w:rsidRDefault="00A75C7B" w:rsidP="008F2EC1">
      <w:pPr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Образовательное учреждение в обязательном порядке: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1)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Cs/>
          <w:sz w:val="24"/>
          <w:szCs w:val="24"/>
        </w:rPr>
        <w:t>направляет работника на курсы повышения квалификации;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2)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Cs/>
          <w:sz w:val="24"/>
          <w:szCs w:val="24"/>
        </w:rPr>
        <w:t>обеспечивает условия для выполнения рекомендаций по результатам аттестации;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3)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Cs/>
          <w:sz w:val="24"/>
          <w:szCs w:val="24"/>
        </w:rPr>
        <w:t>осуществляет контроль исполнения рекомендаций.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Педагогический работник в соответствии с рекомендациями: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1)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Cs/>
          <w:sz w:val="24"/>
          <w:szCs w:val="24"/>
        </w:rPr>
        <w:t>разрабатывает личный план самообразования;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2)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Cs/>
          <w:sz w:val="24"/>
          <w:szCs w:val="24"/>
        </w:rPr>
        <w:t>повышает квалификацию на курсах;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3)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F2EC1">
        <w:rPr>
          <w:rFonts w:ascii="Times New Roman" w:hAnsi="Times New Roman" w:cs="Times New Roman"/>
          <w:bCs/>
          <w:sz w:val="24"/>
          <w:szCs w:val="24"/>
        </w:rPr>
        <w:t>отчитывается о выполнении</w:t>
      </w:r>
      <w:proofErr w:type="gramEnd"/>
      <w:r w:rsidRPr="008F2EC1">
        <w:rPr>
          <w:rFonts w:ascii="Times New Roman" w:hAnsi="Times New Roman" w:cs="Times New Roman"/>
          <w:bCs/>
          <w:sz w:val="24"/>
          <w:szCs w:val="24"/>
        </w:rPr>
        <w:t xml:space="preserve"> рекомендаций;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4)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Cs/>
          <w:sz w:val="24"/>
          <w:szCs w:val="24"/>
        </w:rPr>
        <w:t xml:space="preserve">вновь </w:t>
      </w:r>
      <w:proofErr w:type="gramStart"/>
      <w:r w:rsidRPr="008F2EC1">
        <w:rPr>
          <w:rFonts w:ascii="Times New Roman" w:hAnsi="Times New Roman" w:cs="Times New Roman"/>
          <w:bCs/>
          <w:sz w:val="24"/>
          <w:szCs w:val="24"/>
        </w:rPr>
        <w:t>заявляется</w:t>
      </w:r>
      <w:proofErr w:type="gramEnd"/>
      <w:r w:rsidRPr="008F2EC1">
        <w:rPr>
          <w:rFonts w:ascii="Times New Roman" w:hAnsi="Times New Roman" w:cs="Times New Roman"/>
          <w:bCs/>
          <w:sz w:val="24"/>
          <w:szCs w:val="24"/>
        </w:rPr>
        <w:t xml:space="preserve"> на аттестацию. </w:t>
      </w:r>
    </w:p>
    <w:p w:rsidR="008F2EC1" w:rsidRDefault="00A75C7B" w:rsidP="008F2EC1">
      <w:pPr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sz w:val="24"/>
          <w:szCs w:val="24"/>
        </w:rPr>
        <w:t xml:space="preserve">Соглашением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предусмотрены меры, способствующие социальной защищенности работников, не подтвердивших в ходе аттестации заявленную более высокую квалификационную категорию, но подтвердившим действующую: в течение одного года сохраняются повышающие коэффициенты к </w:t>
      </w:r>
      <w:r w:rsidRPr="008F2EC1">
        <w:rPr>
          <w:rFonts w:ascii="Times New Roman" w:hAnsi="Times New Roman" w:cs="Times New Roman"/>
          <w:bCs/>
          <w:sz w:val="24"/>
          <w:szCs w:val="24"/>
        </w:rPr>
        <w:t>стандартной стоимости бюджетной образовательной услуги, минимальному</w:t>
      </w:r>
      <w:proofErr w:type="gramEnd"/>
      <w:r w:rsidRPr="008F2EC1">
        <w:rPr>
          <w:rFonts w:ascii="Times New Roman" w:hAnsi="Times New Roman" w:cs="Times New Roman"/>
          <w:bCs/>
          <w:sz w:val="24"/>
          <w:szCs w:val="24"/>
        </w:rPr>
        <w:t xml:space="preserve"> окладу и ставке заработной платы.</w:t>
      </w:r>
    </w:p>
    <w:p w:rsidR="007C60C4" w:rsidRPr="008F2EC1" w:rsidRDefault="00A75C7B" w:rsidP="008F2EC1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В Свердловской области реализуются меры по повышению социального статуса педагога и привлечению в школы молодых педагогов</w:t>
      </w:r>
      <w:r w:rsidR="007C60C4" w:rsidRPr="008F2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образовательных учреждений квалифицированными педагогическими кадрами и их закрепления в системе образования ежегодно из средств областного бюджета выплачивается единовременное пособие на обзаведение хозяйством педагогам, поступившим на работу в муниципальные и областные государственные образовательные учреждения в год окончания вуза или колледжа.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Наметилась тенденция увеличения количества выпускников вузов и колледжей, которые в первый год после окончания поступают на работу в учреждения системы образования (в 2011 году на 80 человек больше, чем в 2010 году).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каждом учреждении среднего (педагогического) и высшего (педагогического) образования созданы структуры, которые обеспечивают содействие трудоустройству выпускников, взаимодействие с работодателями.    В Свердловской области на протяжении ряда лет практикуются: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общественные презентации качества подготовки педагогов в педагогических колледжах;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2) привлечение руководителей и педагогов школ и дошкольных образовательных учреждений к проведению государственной итоговой аттестации выпускников педагогических колледжей.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Ежегодно в вузах и колледжах проводятся ярмарки вакансий, в которых принимают участие образовательные учреждения Свердловской области-работодатели. Учреждения профессионального педагогического образования активно продвигают свои образовательные услуги на традиционных для области выставках «Образование от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до Я» и «Образование. Работа. Карьера».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 xml:space="preserve">Одним из ключевых направлений модернизации системы образования в Свердловской области является развитие материально-технической базы, ориентированной на требования новых образовательных стандартов. 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Ведется планомерная работа по приобретению и замене школьных автобусов в образовательных учреждениях.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 2011 году возросла оснащённость компьютерной техникой образовательных учреждений. Приобретено 3 893 персональных компьютера, что позволило достичь показателя по </w:t>
      </w:r>
      <w:r w:rsidRPr="008F2EC1">
        <w:rPr>
          <w:rFonts w:ascii="Times New Roman" w:eastAsia="DejaVu Sans" w:hAnsi="Times New Roman" w:cs="Times New Roman"/>
          <w:kern w:val="2"/>
          <w:sz w:val="24"/>
          <w:szCs w:val="24"/>
        </w:rPr>
        <w:t>количеству учащихся на один современный персональный компьютер в общеобразовательных учреждениях - 10 человек (в 2010 году – 13 человек)</w:t>
      </w:r>
      <w:r w:rsidRPr="008F2EC1">
        <w:rPr>
          <w:rFonts w:ascii="Times New Roman" w:hAnsi="Times New Roman" w:cs="Times New Roman"/>
          <w:sz w:val="24"/>
          <w:szCs w:val="24"/>
        </w:rPr>
        <w:t>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В Свердловской области в 2011 году продолжается реализация совместного проекта с Министерством информационных технологий и связи Свердловской области и операторами связи д</w:t>
      </w:r>
      <w:r w:rsidRPr="008F2EC1">
        <w:rPr>
          <w:rFonts w:ascii="Times New Roman" w:hAnsi="Times New Roman" w:cs="Times New Roman"/>
          <w:sz w:val="24"/>
          <w:szCs w:val="24"/>
        </w:rPr>
        <w:t xml:space="preserve">ля создания в образовательных учреждениях технической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8F2EC1">
        <w:rPr>
          <w:rFonts w:ascii="Times New Roman" w:hAnsi="Times New Roman" w:cs="Times New Roman"/>
          <w:bCs/>
          <w:sz w:val="24"/>
          <w:szCs w:val="24"/>
        </w:rPr>
        <w:t>у</w:t>
      </w:r>
      <w:r w:rsidRPr="008F2EC1">
        <w:rPr>
          <w:rFonts w:ascii="Times New Roman" w:hAnsi="Times New Roman" w:cs="Times New Roman"/>
          <w:sz w:val="24"/>
          <w:szCs w:val="24"/>
        </w:rPr>
        <w:t>величения пропускной способности каналов доступа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к сети Интернет с полосой пропускания 2 Мбит/с.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 xml:space="preserve">На начало 2011/2012 учебного года 103 общеобразовательных </w:t>
      </w:r>
      <w:r w:rsidRPr="008F2EC1">
        <w:rPr>
          <w:rFonts w:ascii="Times New Roman" w:hAnsi="Times New Roman" w:cs="Times New Roman"/>
          <w:sz w:val="24"/>
          <w:szCs w:val="24"/>
        </w:rPr>
        <w:t>учреждения реализовывали образовательные программы с использованием дистанционных технологий.</w:t>
      </w:r>
    </w:p>
    <w:p w:rsidR="00A75C7B" w:rsidRPr="008F2EC1" w:rsidRDefault="00A75C7B" w:rsidP="00A75C7B">
      <w:pPr>
        <w:pStyle w:val="a3"/>
        <w:ind w:right="-2" w:firstLine="900"/>
        <w:jc w:val="both"/>
      </w:pPr>
      <w:r w:rsidRPr="008F2EC1">
        <w:lastRenderedPageBreak/>
        <w:t>В рамках областной целевой программы «Развитие образования в Свердловской области («Наша новая школа»)» в 2011-2015 годы в 2011 году проведён капитальный ремонт в 200 муниципальных образовательных учреждениях. На эти мероприятия в 2011 году были выделены средства областного и местных бюджетов в объёме 226 597,6 тыс</w:t>
      </w:r>
      <w:proofErr w:type="gramStart"/>
      <w:r w:rsidRPr="008F2EC1">
        <w:t>.р</w:t>
      </w:r>
      <w:proofErr w:type="gramEnd"/>
      <w:r w:rsidRPr="008F2EC1">
        <w:t>ублей.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sz w:val="24"/>
          <w:szCs w:val="24"/>
        </w:rPr>
        <w:t xml:space="preserve">Даны методические рекомендации по переходу образовательных учреждений на новые типы, в том числе разработке нормативной базы, обеспечивающей их перевод в 2012 году, в соответствии с методическими рекомендациями по определению критериев изменения типов государственных учреждений субъектов Российской Федерации и муниципальных учреждений с учетом сферы их деятельности, утверждённых </w:t>
      </w:r>
      <w:hyperlink w:anchor="sub_0" w:history="1">
        <w:r w:rsidRPr="008F2EC1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распоряжением</w:t>
        </w:r>
      </w:hyperlink>
      <w:r w:rsidRPr="008F2EC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07.09.2010 г. № 1505-р, и рекомендациями, размещёнными на официальном сайте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Свердловской области в 2011 году в муниципальном образовании «город Екатеринбург» в экспериментальном режиме отработан механизм перехода общеобразовательных учреждений в статус бюджетных, автономных и учреждений дополнительного образования для детей. Утверждены уставы государственных и муниципальных образовательных учреждений, осуществлена подготовка управленческих кадров для работы в новых условиях, создана необходимая нормативная правовая база.</w:t>
      </w:r>
    </w:p>
    <w:p w:rsidR="00A75C7B" w:rsidRPr="008F2EC1" w:rsidRDefault="00A75C7B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sz w:val="24"/>
          <w:szCs w:val="24"/>
        </w:rPr>
        <w:t>Для работы в новых условиях на практике отрабатываются вопросы сдачи в аренду имущества бюджетного образовательного учреждения, определения стоимости арендной платы и расходования финансовых средств от сдачи в аренду имущества, финансового обеспечения содержания зданий и сооружений муниципальных общеобразовательных учреждений (в настоящее время в нормативных правовых актах отсутствует понятие «содержание зданий и сооружений образовательных учреждений»), пожарной сигнализации, охраны помещений образовательного учреждения, соблюдения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требований санитарного и пожарного законодательства; стоимости оказания платных дополнительных услуг бюджетными образовательными учреждениями на территории муниципальных образований в Свердловской области.</w:t>
      </w:r>
    </w:p>
    <w:p w:rsidR="00271208" w:rsidRPr="008F2EC1" w:rsidRDefault="00A75C7B" w:rsidP="0027120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 целом можно сделать вывод о том, что система образования Свердловской области стабильно развивается. Тем не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анализ состояния системы образования относительно требований социально-экономического развития Свердловской области позволяет выделить направления для его улучшения:</w:t>
      </w:r>
      <w:r w:rsidR="00271208" w:rsidRPr="008F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208" w:rsidRPr="008F2EC1" w:rsidRDefault="00271208" w:rsidP="0027120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1. Недостаточность кадрового обновления в системе образования. Постоянно увеличивается доля педагогов, находящихся в предпенсионном и пенсионном возрасте (в 1998 году доля таких работников в системе образования  составляла 10 процентов, в 2011 году достигла 17 процентов).</w:t>
      </w:r>
    </w:p>
    <w:p w:rsidR="00271208" w:rsidRPr="008F2EC1" w:rsidRDefault="00271208" w:rsidP="00271208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2. В связи с переходом на ФГОС требуется дальнейшее оснащение общеобразовательных учреждений компьютерным оборудованием. </w:t>
      </w:r>
    </w:p>
    <w:p w:rsidR="00271208" w:rsidRPr="008F2EC1" w:rsidRDefault="00271208" w:rsidP="00271208">
      <w:pPr>
        <w:pStyle w:val="a3"/>
        <w:ind w:right="-2" w:firstLine="900"/>
        <w:jc w:val="both"/>
      </w:pPr>
      <w:r w:rsidRPr="008F2EC1">
        <w:t>3. Необходимость модернизации школьных столовых (капитальный ремонт, приобретение технологического оборудования).</w:t>
      </w:r>
    </w:p>
    <w:p w:rsidR="00271208" w:rsidRPr="008F2EC1" w:rsidRDefault="00271208" w:rsidP="00271208">
      <w:pPr>
        <w:pStyle w:val="a3"/>
        <w:ind w:right="-2" w:firstLine="900"/>
        <w:jc w:val="both"/>
      </w:pPr>
      <w:r w:rsidRPr="008F2EC1">
        <w:t>4. Необходимость планомерного обновления парка школьных автобусов.</w:t>
      </w:r>
    </w:p>
    <w:p w:rsidR="00271208" w:rsidRPr="008F2EC1" w:rsidRDefault="00271208" w:rsidP="00271208">
      <w:pPr>
        <w:pStyle w:val="a3"/>
        <w:ind w:right="-2" w:firstLine="900"/>
        <w:jc w:val="both"/>
      </w:pPr>
      <w:r w:rsidRPr="008F2EC1">
        <w:lastRenderedPageBreak/>
        <w:t xml:space="preserve">5. Необходимость дальнейшего приведения состояния зданий и сооружений образовательных учреждений в соответствие с </w:t>
      </w:r>
      <w:hyperlink r:id="rId4" w:history="1">
        <w:proofErr w:type="gramStart"/>
        <w:r w:rsidRPr="008F2EC1">
          <w:rPr>
            <w:rStyle w:val="a6"/>
          </w:rPr>
          <w:t>санитарно-эпидемиологическими</w:t>
        </w:r>
        <w:proofErr w:type="gramEnd"/>
        <w:r w:rsidRPr="008F2EC1">
          <w:rPr>
            <w:rStyle w:val="a6"/>
          </w:rPr>
          <w:t xml:space="preserve"> требованиям</w:t>
        </w:r>
      </w:hyperlink>
      <w:r w:rsidRPr="008F2EC1">
        <w:t xml:space="preserve">и к условиям и организации обучения в общеобразовательных учреждениях. </w:t>
      </w:r>
      <w:bookmarkStart w:id="0" w:name="sub_146"/>
    </w:p>
    <w:p w:rsidR="00271208" w:rsidRPr="008F2EC1" w:rsidRDefault="00271208" w:rsidP="00493D46">
      <w:pPr>
        <w:pStyle w:val="a3"/>
        <w:ind w:right="-2" w:firstLine="900"/>
        <w:jc w:val="both"/>
      </w:pPr>
      <w:r w:rsidRPr="008F2EC1">
        <w:t>6.</w:t>
      </w:r>
      <w:bookmarkEnd w:id="0"/>
      <w:r w:rsidRPr="008F2EC1">
        <w:t> </w:t>
      </w:r>
      <w:proofErr w:type="gramStart"/>
      <w:r w:rsidRPr="008F2EC1">
        <w:t xml:space="preserve">Потребность в выравнивании условий получения качественного образования в городских и сельских общеобразовательных учреждениях в соответствии с современными требованиями (оснащение образовательного процесса, модернизация </w:t>
      </w:r>
      <w:r w:rsidR="00493D46" w:rsidRPr="008F2EC1">
        <w:t>инфраструктуры</w:t>
      </w:r>
      <w:proofErr w:type="gramEnd"/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сфере общего образования Свердловской области с 2008 года осуществлен переход на нормативное подушевое финансирование и новую систему оплаты труда общеобразовательных учреждений.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Ключевыми принципами новой системы оплаты труда в образовательных учреждениях являются: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зависимость заработной платы учителя от результатов и качества его труда;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2) эффективное использование бюджетных средств, в том числе за счет внутренней оптимизации расходов;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3) обеспечение нормативной наполняемости классов;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4) повышение финансовой самостоятельности образовательных учреждений;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5) участие общественности в оценке труда учителя. 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Новая система оплаты труда работников предусматривает разделение фонда оплаты труда образовательного учреждения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: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1) базовую часть, гарантирующую оплату за количество оказанных образовательных услуг; 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2) стимулирующую часть, учитывающую качество работы, эффективность педагогической деятельности. 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соответствии с принципами реализации комплекса мер на 2011 год для общеобразовательных учреждений введен измеритель стоимости учительского труда - «ученико-час»</w:t>
      </w:r>
      <w:r w:rsidRPr="008F2EC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8F2EC1">
        <w:rPr>
          <w:rFonts w:ascii="Times New Roman" w:hAnsi="Times New Roman" w:cs="Times New Roman"/>
          <w:sz w:val="24"/>
          <w:szCs w:val="24"/>
        </w:rPr>
        <w:t xml:space="preserve">Введение новой системы оплаты труда позволило дифференцировать заработную плату различных категорий педагогических работников в зависимости от качества их труда и повысить социальный статус учителя. 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Обязательства Свердловской области по реализации комплекса мер на 2011 год в 2011 году были направлены на решение задач, связанных </w:t>
      </w:r>
      <w:bookmarkStart w:id="1" w:name="sub_2"/>
      <w:r w:rsidRPr="008F2EC1">
        <w:rPr>
          <w:rFonts w:ascii="Times New Roman" w:hAnsi="Times New Roman" w:cs="Times New Roman"/>
          <w:sz w:val="24"/>
          <w:szCs w:val="24"/>
        </w:rPr>
        <w:t xml:space="preserve">с улучшением условий обучения школьников и </w:t>
      </w:r>
      <w:bookmarkStart w:id="2" w:name="sub_3"/>
      <w:bookmarkEnd w:id="1"/>
      <w:r w:rsidRPr="008F2EC1">
        <w:rPr>
          <w:rFonts w:ascii="Times New Roman" w:hAnsi="Times New Roman" w:cs="Times New Roman"/>
          <w:sz w:val="24"/>
          <w:szCs w:val="24"/>
        </w:rPr>
        <w:t>повышением качества школьного образования.</w:t>
      </w:r>
      <w:bookmarkEnd w:id="2"/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С 1 сентября 2011 года в Свердловской области обеспечен переход всех 2 098 первых классов на реализацию ФГОС. Кроме того, по ФГОС обучаются    195 вторых классов, где обучение началось в 2010 году в экспериментальном режиме.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sz w:val="24"/>
          <w:szCs w:val="24"/>
        </w:rPr>
        <w:t>В связи с этим в Свердловской области в рамках реализации комплекса мер на 2011 год все финансовые средства, поступившие в форме субсидий из федерального в бюджет Свердловской области, направлены на создание условий для реализации ФГОС.</w:t>
      </w:r>
      <w:proofErr w:type="gramEnd"/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lastRenderedPageBreak/>
        <w:t>В 2011 году были приобретены: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696 аппаратно-программных комплексов для государственных и муниципальных общеобразовательных учреждений Свердловской области, в том числе 150 комплексов для базовых муниципальных общеобразовательных учреждений на сумму 349</w:t>
      </w:r>
      <w:r w:rsidRPr="008F2EC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2EC1">
        <w:rPr>
          <w:rFonts w:ascii="Times New Roman" w:hAnsi="Times New Roman" w:cs="Times New Roman"/>
          <w:sz w:val="24"/>
          <w:szCs w:val="24"/>
        </w:rPr>
        <w:t>844,6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ублей;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1 445 автоматизированных рабочих мест учителей для муниципальных и государственных общеобразовательных учреждений Свердловской области на сумму 35 125,06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ублей.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sz w:val="24"/>
          <w:szCs w:val="24"/>
        </w:rPr>
        <w:t>Приобретенное оборудование позволяет обеспечить необходимым компьютерным, мультимедийным оборудованием 696 общеобразовательных учреждений, или 67,3 процента от их общего количества, оборудовать рабочие места педагогов первых классов в 1 405 общеобразовательных учреждения, или 67 процентов от общего количества педагогов первых классов, с учётом функциональных характеристик поставляемых комплектов, что обеспечивает достаточные условия для организации образовательного процесса.</w:t>
      </w:r>
      <w:proofErr w:type="gramEnd"/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 2010 году во всех общеобразовательных учреждениях введен третий час </w:t>
      </w:r>
      <w:r w:rsidRPr="008F2EC1">
        <w:rPr>
          <w:rFonts w:ascii="Times New Roman" w:hAnsi="Times New Roman" w:cs="Times New Roman"/>
          <w:spacing w:val="-1"/>
          <w:sz w:val="24"/>
          <w:szCs w:val="24"/>
        </w:rPr>
        <w:t xml:space="preserve">физической культуры. 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Увеличение количества часов, отводимых на занятия физической культурой, требует повышения качества оснащения спортивных объектов образовательных учреждений.</w:t>
      </w:r>
    </w:p>
    <w:p w:rsidR="00493D46" w:rsidRPr="008F2EC1" w:rsidRDefault="00493D46" w:rsidP="00493D46">
      <w:pPr>
        <w:ind w:right="-3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этой связи в 2011 году приобретен 1 071 комплект спортивного оборудования всем общеобразовательным учреждениям Свердловской области для занятия игровыми видами спорта на сумму 74 012,4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ублей. 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Средства областного бюджета в объеме 156 600,0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ублей, предназначенные для софинансирования реализации комплекса мер на 2011 год, были направлены на реализацию мероприятий: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по повышению квалификации педагогических и управленческих кадров в области современных технологий организации учебного процесса и новых методов управления качеством образования.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По итогам 2011 года повышение квалификации прошли                                    24 085 руководящих и педагогических работников (что составляет 64,7 процента от общего количества руководящих и педагогических работников общеобразовательных учреждений), из них 4 403 педагога, работающих по ФГОС. 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Расходы на повышение квалификации составили 28 197,4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ублей;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2) по приобретению 610 тысяч учебников в соответствии с федеральными перечнями учебников для всех первых классов, а также вторых, в которых ФГОС начал реализацию в экспериментальном режиме в 2010 году. 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lastRenderedPageBreak/>
        <w:t xml:space="preserve">К началу нового 2011/2012 учебного года для каждого первоклассника приобретен полный комплект учебников. 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Расходы по данному мероприятию составили 117 974, 2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ублей.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рамках комплекса мер на 2011 год были запланированы 10 360,0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ублей на улучшение материально-технической базы областных общеобразовательных учреждений. Это позволило начать обновление школьной инфраструктуры, закупить новое медицинское оборудование и оборудование для школьных столовых, осуществить мероприятия по энергосбережению в системе общего образования. Фактические расходы составили 10 209,8 тыс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ублей. 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 Свердловской области 1 017 муниципальных общеобразовательных учреждений имеют столовую или буфет, что составляет 98 процентов от общего числа муниципальных общеобразовательных учреждений. Доля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, обеспеченных горячим питанием, достигла 92 процента от общего числа обучающихся.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2011 году начата работа по модернизации столовых государственных и муниципальных образовательных учреждений. На это были направлены финансовые средства как комплекса мер на 2011 год, так и средства областной целевой программы «Развитие образования в Свердловской области («Наша новая школа»)» на 2011-2015 годы. Приобретено новое технологическое оборудование в 7 государственных образовательных учреждений.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В Свердловской области совместно со Свердловской областной организацией Профсоюза работников народного образования и науки Российской Федерации сформирована система информационного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сопровождения хода реализации комплекса мер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на 2011 год: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на официальном сайте Министерства общего и профессионального образования Свердловской области освещаются вопросы, связанные с ходом реализации комплекса мер на 2011 год, размещаются нормативные документы, регламентирующие его реализацию;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2) организована работа «горячей линии» по вопросам повышения заработной платы учителей и реализации комплекса мер на 2011 год в целом, которая будет работать и в </w:t>
      </w:r>
      <w:r w:rsidRPr="008F2E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2EC1">
        <w:rPr>
          <w:rFonts w:ascii="Times New Roman" w:hAnsi="Times New Roman" w:cs="Times New Roman"/>
          <w:sz w:val="24"/>
          <w:szCs w:val="24"/>
        </w:rPr>
        <w:t xml:space="preserve"> квартале 2012 года;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3) проводятся информационные совещания с руководителями органов местного самоуправления, осуществляющих управление в сфере образования, встречи с учителями;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4) практикуются пресс-конференции (в том числе с участием профсоюзов) для представителей средств массовой информации.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Система информационного сопровождения позволила своевременно информировать педагогическую общественность о ходе реализации комплекса мер на 2011 год и оперативно решать вопросы, возникающие в муниципальных образованиях в Свердловской области, о повышении заработной платы учителей.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реализации комплекса мер на 2011 год достигнуты </w:t>
      </w:r>
      <w:r w:rsidRPr="008F2EC1">
        <w:rPr>
          <w:rFonts w:ascii="Times New Roman" w:hAnsi="Times New Roman" w:cs="Times New Roman"/>
          <w:bCs/>
          <w:spacing w:val="3"/>
          <w:sz w:val="24"/>
          <w:szCs w:val="24"/>
        </w:rPr>
        <w:t>значения показателей результативности предоставления субсидии</w:t>
      </w:r>
      <w:r w:rsidRPr="008F2EC1">
        <w:rPr>
          <w:rFonts w:ascii="Times New Roman" w:hAnsi="Times New Roman" w:cs="Times New Roman"/>
          <w:sz w:val="24"/>
          <w:szCs w:val="24"/>
        </w:rPr>
        <w:t>.</w:t>
      </w:r>
    </w:p>
    <w:p w:rsidR="00493D46" w:rsidRPr="008F2EC1" w:rsidRDefault="00493D46" w:rsidP="00215E43">
      <w:pPr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/>
          <w:sz w:val="24"/>
          <w:szCs w:val="24"/>
        </w:rPr>
        <w:t xml:space="preserve">Описание реализации проекта по модернизации </w:t>
      </w:r>
    </w:p>
    <w:p w:rsidR="00493D46" w:rsidRPr="008F2EC1" w:rsidRDefault="00493D46" w:rsidP="00215E43">
      <w:pPr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системы общего образования в Свердловской области в 2012 году</w:t>
      </w:r>
    </w:p>
    <w:p w:rsidR="00493D46" w:rsidRPr="008F2EC1" w:rsidRDefault="00493D46" w:rsidP="00215E43">
      <w:pPr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Целью комплекса мер по модернизации системы общего образования в Свердловской области в 2012 году (далее – комплекс мер на 2012 год) является дальнейшее развитие качества образования в условиях введения новых федеральных государственных образовательных стандартов начального и среднего общего образования в Свердловской области (далее – ФГОС).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bCs/>
          <w:sz w:val="24"/>
          <w:szCs w:val="24"/>
        </w:rPr>
        <w:t>Приоритетными направлениями модернизации системы общего образования в Свердловской области в 2012 году являются развитие материально-технической базы образовательных учреждений, приведение в соответствие с современными требованиями состояния зданий и сооружений, развитие качества образования и создание современных условий организации образовательного процесса в образовательных учреждениях, расположенных в сельской местности.</w:t>
      </w:r>
    </w:p>
    <w:p w:rsidR="00493D46" w:rsidRPr="008F2EC1" w:rsidRDefault="00493D46" w:rsidP="00493D46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Основными задачами по реализации комплекса мер на 2012 год являются:</w:t>
      </w:r>
    </w:p>
    <w:p w:rsidR="00A75C7B" w:rsidRPr="008F2EC1" w:rsidRDefault="009F25BC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обеспечение уровня средней заработной платы учителей</w:t>
      </w:r>
    </w:p>
    <w:p w:rsidR="009F25BC" w:rsidRPr="008F2EC1" w:rsidRDefault="009F25BC" w:rsidP="00A75C7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создание достаточных условий обеспечения введения ФГОС во всех первых классах с 1 сентября 2012 года, вторых классов, перешедших на ФГОС с 1 сентября 2011 года, третьих классов, пе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подготовка и переподготовка педагогических кадров;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обеспечение учебниками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приобретение учебно-лабораторного и компьютерного оборудования;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3) создание условий для качественной организации учебного процесса: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проведение капитального ремонта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приобретение технологического оборудования для школьных столовых и оборудования для организации медицинского обслуживания; 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приобретение школьных автобусов.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Все это показатели региональных изменений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>,,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развития кадрового потенциала системы образования Свердловской области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является обеспечение социальной поддержки молодых специалистов в виде выплат единовременного пособия на обзаведение хозяйством педагогам, поступающим на работу в образовательные учреждения. 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EC1">
        <w:rPr>
          <w:rFonts w:ascii="Times New Roman" w:hAnsi="Times New Roman" w:cs="Times New Roman"/>
          <w:sz w:val="24"/>
          <w:szCs w:val="24"/>
        </w:rPr>
        <w:t xml:space="preserve">В целях обеспечения образовательных учреждений квалифицированными педагогическими кадрами и их закрепления в системе образования, реализации </w:t>
      </w:r>
      <w:r w:rsidRPr="008F2EC1">
        <w:rPr>
          <w:rFonts w:ascii="Times New Roman" w:hAnsi="Times New Roman" w:cs="Times New Roman"/>
          <w:sz w:val="24"/>
          <w:szCs w:val="24"/>
        </w:rPr>
        <w:lastRenderedPageBreak/>
        <w:t>приоритетного национального проекта «Образование», на основании пункта 4 статьи 35 закона Свердловской области об образовании в Свердловской области с 2003 года реализуются меры по поддержке молодых специалистов: выплачивается единовременное пособие на обзаведение хозяйством педагогическим работникам, окончившим образовательные организации среднего и высшего профессионального образования в очной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форме,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поступившим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на работу в образовательные учреждения в год окончания образовательных учреждений.</w:t>
      </w:r>
    </w:p>
    <w:p w:rsidR="009F25BC" w:rsidRPr="008F2EC1" w:rsidRDefault="009F25BC" w:rsidP="009F2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C1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8F2EC1">
        <w:rPr>
          <w:rFonts w:ascii="Times New Roman" w:hAnsi="Times New Roman" w:cs="Times New Roman"/>
          <w:sz w:val="24"/>
          <w:szCs w:val="24"/>
        </w:rPr>
        <w:t> </w:t>
      </w:r>
      <w:r w:rsidRPr="008F2EC1">
        <w:rPr>
          <w:rFonts w:ascii="Times New Roman" w:hAnsi="Times New Roman" w:cs="Times New Roman"/>
          <w:b/>
          <w:sz w:val="24"/>
          <w:szCs w:val="24"/>
        </w:rPr>
        <w:t>Планируемые достижения в развитии системы общего образования в Свердловской области до 2020 года</w:t>
      </w:r>
    </w:p>
    <w:p w:rsidR="009F25BC" w:rsidRPr="008F2EC1" w:rsidRDefault="009F25BC" w:rsidP="00215E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качестве одного из приоритетных направлений развития Свердловской области определено развитие человеческого потенциала, которое обусловлено состоянием системы образования.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этой связи система образования Свердловской области ориентируется на обеспечение возможностей получения образования, отвечающего требованиям современной инновационной экономики, формирование гармоничной, высоконравственной социально адаптированной, конкурентоспособной, мобильной личности, создание условий для ее самореализации.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Стратегической целью модернизации региональной системы образования является обеспечение доступности обеспечения современных качественных образовательных услуг для населения Свердловской области.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Основными задачами для достижения указанной цели являются: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модернизация системы общего образования;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2) создание в общеобразовательных учреждениях условий для успешной социализации детей, находящихся в сложной жизненной ситуации;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3) развитие системы дополнительного образования детей;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4) обновление системы подготовки педагогических кадров, повышение престижа учительской профессии.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Мероприятия, направленные на решение поставленных задач: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внедрение и реализация ФГОС нового поколения;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2) разработка проектов перспективного развития каждого общеобразовательного учреждения, разработка механизмов реализации данных проектов;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3) создание условий для получения качественного образования детьми во всех видах и типах образовательных учреждений;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4) организация системы выявления  и поддержки талантливых детей;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5) обеспечение условий для занятия детей творчеством, в том числе технической направленности, в системе дополнительного образования;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lastRenderedPageBreak/>
        <w:t>6) реализация программ реконструкции и ремонта существующих зданий, сооружений образовательных учреждений и строительства новых образовательных учреждений;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7) поддержка аккредитованных негосударственных общеобразовательных учреждений;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8) методическое обеспечение и организация подготовки, переподготовки и повышения квалификации педагогических работников образовательных учреждений, создание системы непрерывного профессионального образования, обеспечивающего удовлетворение потребностей системы общего образования в квалифицированных кадрах;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9) создание системы мониторинга и оценки качества образования;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10) обеспечение информационной открытости, общественного участия в управлении качеством образования.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В результате реализации мероприятий будет обеспечено:</w:t>
      </w:r>
      <w:bookmarkStart w:id="3" w:name="sub_88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1) создание комплекса информационно-методического обеспечения введения ФГОС нового поколения на территории Свердловской области;</w:t>
      </w:r>
      <w:bookmarkStart w:id="4" w:name="sub_89"/>
      <w:bookmarkEnd w:id="3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2) привлечение и закрепление молодых специалистов в региональной системе образования;</w:t>
      </w:r>
      <w:bookmarkStart w:id="5" w:name="sub_90"/>
      <w:bookmarkEnd w:id="4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3) развитие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компетенций, обеспечивающих деятельность педагогов в условиях ФГОС;</w:t>
      </w:r>
      <w:bookmarkStart w:id="6" w:name="sub_91"/>
      <w:bookmarkEnd w:id="5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4) создание системы мониторинга и оценки качества образования, позволяющей оперативно получать достоверную информацию </w:t>
      </w:r>
      <w:proofErr w:type="gramStart"/>
      <w:r w:rsidRPr="008F2EC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F2EC1">
        <w:rPr>
          <w:rFonts w:ascii="Times New Roman" w:hAnsi="Times New Roman" w:cs="Times New Roman"/>
          <w:sz w:val="24"/>
          <w:szCs w:val="24"/>
        </w:rPr>
        <w:t xml:space="preserve"> всех типах и видах образовательных учреждений Свердловской области;</w:t>
      </w:r>
      <w:bookmarkStart w:id="7" w:name="sub_92"/>
      <w:bookmarkEnd w:id="6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5) повышение доступности образовательных услуг на территории Свердловской области за счет использования технологий дистанционного обучения, в том числе в сельских образовательных учреждениях;</w:t>
      </w:r>
      <w:bookmarkStart w:id="8" w:name="sub_93"/>
      <w:bookmarkEnd w:id="7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6) переход на предоставление части государственных услуг в области образования в электронном виде;</w:t>
      </w:r>
      <w:bookmarkStart w:id="9" w:name="sub_94"/>
      <w:bookmarkEnd w:id="8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7) расширение общественного участия в управлении образованием за счет повышения открытости и прозрачности системы образования;</w:t>
      </w:r>
      <w:bookmarkStart w:id="10" w:name="sub_95"/>
      <w:bookmarkEnd w:id="9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8) формирование региональной системы нормативов, предполагающих разработку «типовых моделей» инфраструктуры, с учётом географических, демографических, социально-экономических особенностей муниципальных образований в Свердловской области;</w:t>
      </w:r>
      <w:bookmarkStart w:id="11" w:name="sub_96"/>
      <w:bookmarkEnd w:id="10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9) содействие развитию индустрии образования, обеспечивающей поставку оборудования, учебно-методического и аппаратно-программного обеспечения, проектирование и строительство новых школ, соблюдение требований безопасности, </w:t>
      </w:r>
      <w:r w:rsidRPr="008F2EC1">
        <w:rPr>
          <w:rFonts w:ascii="Times New Roman" w:hAnsi="Times New Roman" w:cs="Times New Roman"/>
          <w:sz w:val="24"/>
          <w:szCs w:val="24"/>
        </w:rPr>
        <w:lastRenderedPageBreak/>
        <w:t>внедрение энергоэффективных технологий эксплуатации и обслуживания школьных зданий и оборудования;</w:t>
      </w:r>
      <w:bookmarkStart w:id="12" w:name="sub_97"/>
      <w:bookmarkEnd w:id="11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10) наличие многофункциональной образовательной среды для проявления и развития индивидуальных способностей талантливых детей и молодежи на областном, муниципальном и школьном уровнях;</w:t>
      </w:r>
      <w:bookmarkStart w:id="13" w:name="sub_98"/>
      <w:bookmarkEnd w:id="12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11)</w:t>
      </w:r>
      <w:bookmarkStart w:id="14" w:name="sub_102"/>
      <w:bookmarkEnd w:id="13"/>
      <w:r w:rsidRPr="008F2EC1">
        <w:rPr>
          <w:rFonts w:ascii="Times New Roman" w:hAnsi="Times New Roman" w:cs="Times New Roman"/>
          <w:sz w:val="24"/>
          <w:szCs w:val="24"/>
        </w:rPr>
        <w:t> наличие образовательной среды, способствующей профессиональному становлению личности в процессе освоения образовательных программ различных уровня и направленности;</w:t>
      </w:r>
      <w:bookmarkEnd w:id="14"/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12) наличие организационно-правового обеспечения государственно-общественных механизмов управления качеством общего образования;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13) создание достаточных условий, обеспечивающих здоровьесбережение детей в образовательных учреждениях;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>14) снижение количества зданий, сооружений и помещений государственных и муниципальных образовательных учреждений, требующих капитального ремонта;</w:t>
      </w:r>
    </w:p>
    <w:p w:rsidR="009F25BC" w:rsidRPr="008F2EC1" w:rsidRDefault="009F25BC" w:rsidP="009F25BC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8F2EC1">
        <w:rPr>
          <w:rFonts w:ascii="Times New Roman" w:hAnsi="Times New Roman" w:cs="Times New Roman"/>
          <w:sz w:val="24"/>
          <w:szCs w:val="24"/>
        </w:rPr>
        <w:t xml:space="preserve">15) увеличение новых образовательных учреждений, построенных в соответствии с новыми санитарными правилами и нормами. </w:t>
      </w:r>
    </w:p>
    <w:p w:rsidR="009F25BC" w:rsidRPr="008F2EC1" w:rsidRDefault="009F25BC" w:rsidP="009F25B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2.3.1. Общая характеристика особенностей и проблем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регионального образования и его правового регулирования</w:t>
      </w:r>
      <w:bookmarkStart w:id="15" w:name="_ftnref32"/>
      <w:r>
        <w:rPr>
          <w:b/>
          <w:bCs/>
          <w:color w:val="000000"/>
          <w:sz w:val="27"/>
          <w:szCs w:val="27"/>
        </w:rPr>
        <w:fldChar w:fldCharType="begin"/>
      </w:r>
      <w:r>
        <w:rPr>
          <w:b/>
          <w:bCs/>
          <w:color w:val="000000"/>
          <w:sz w:val="27"/>
          <w:szCs w:val="27"/>
        </w:rPr>
        <w:instrText xml:space="preserve"> HYPERLINK "http://www.lexed.ru/pravo/theory/normotvorchestvo/?231.html" \l "_ftn32" \o "" </w:instrText>
      </w:r>
      <w:r>
        <w:rPr>
          <w:b/>
          <w:bCs/>
          <w:color w:val="000000"/>
          <w:sz w:val="27"/>
          <w:szCs w:val="27"/>
        </w:rPr>
        <w:fldChar w:fldCharType="separate"/>
      </w:r>
      <w:r>
        <w:rPr>
          <w:rStyle w:val="aa"/>
          <w:b/>
          <w:bCs/>
          <w:color w:val="1E3589"/>
          <w:sz w:val="27"/>
          <w:szCs w:val="27"/>
          <w:u w:val="single"/>
        </w:rPr>
        <w:t>[32]</w:t>
      </w:r>
      <w:r>
        <w:rPr>
          <w:b/>
          <w:bCs/>
          <w:color w:val="000000"/>
          <w:sz w:val="27"/>
          <w:szCs w:val="27"/>
        </w:rPr>
        <w:fldChar w:fldCharType="end"/>
      </w:r>
      <w:bookmarkEnd w:id="15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Трансформации в сфере науки и образования и проблемы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реализации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государственной образовательной политики в регионах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Современное состояние системы образования свидетельствуют о сдержанном ее влиянии на развитие общества по ряду причин.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Во-первых,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отмечаются противоречия как внутри самой системы, так и за ее пределами. Во-вторых, система образования сохраняет в себе признаки общества прошлого (система управления, переподготовки педагогических и руководящих работников, стареющая материально-техническая база и др.). Одновременно она вбирает в себя признаки открытости для мирового сообщества, интегрированности с экономикой и глобализации инновационных процессов (обучающиеся поколения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en-US"/>
        </w:rPr>
        <w:t>next</w:t>
      </w:r>
      <w:r>
        <w:rPr>
          <w:color w:val="000000"/>
          <w:sz w:val="27"/>
          <w:szCs w:val="27"/>
        </w:rPr>
        <w:t>, информационные технологии, новые материалы и средства для обучения и др.).</w:t>
      </w:r>
    </w:p>
    <w:p w:rsidR="00782122" w:rsidRDefault="00782122" w:rsidP="00782122">
      <w:pPr>
        <w:pStyle w:val="ab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Государство, с одной стороны, опирается на систему образования старой формации как адаптивную к его заказу, с другой стороны, возлагает на нее задачу реформирования общества. В этой ситуации требуется не только устранение обозначенных противоречий, но и консолидация усилий всех общественных и государственных органов управления образованием для решения новой задачи – стратегического развития общества средствами образования.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Принципы образовательной политики определяются во многом особенностями регионального уровня, содержанием социально-экономической концепции развития субъектов Федерации и кадровой спецификой региональных систем образования. Поэтому стратегические образовательные установки федерального масштаба, направленные, прежде всего, на интеграцию России в мировое сообщество, должны быть ориентированы на региональный, муниципальный, институциональный (организации, учреждения и их инфраструктура) уровни.</w:t>
      </w:r>
    </w:p>
    <w:p w:rsidR="00782122" w:rsidRDefault="00782122" w:rsidP="00782122">
      <w:pPr>
        <w:pStyle w:val="3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Однако по мере расширения полномочий региональных органов власти федеративно-региональные процессы развития российской государственности вступают в противоречия. Российский регионализм демократизирует и диверсифицирует условия и сам процесс научно-технического развития, поскольку вносит в него элементы инициативы, конкуренции в борьбе за перспективы своего развития. Очевидно, что достичь научно-технического прогресса одновременно на всей территории страны невозможно. Поэтому для получения максимального экономического и социального эффекта необходимо следовать модели концентрированного развития перспективных регионов, способных обеспечить быструю модернизацию и возглавить процессы реформирования всей российской экономики.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bookmarkStart w:id="16" w:name="_ftnref33"/>
      <w:r>
        <w:rPr>
          <w:rStyle w:val="aa"/>
          <w:color w:val="000000"/>
          <w:sz w:val="27"/>
          <w:szCs w:val="27"/>
        </w:rPr>
        <w:fldChar w:fldCharType="begin"/>
      </w:r>
      <w:r>
        <w:rPr>
          <w:rStyle w:val="aa"/>
          <w:color w:val="000000"/>
          <w:sz w:val="27"/>
          <w:szCs w:val="27"/>
        </w:rPr>
        <w:instrText xml:space="preserve"> HYPERLINK "http://www.lexed.ru/pravo/theory/normotvorchestvo/?231.html" \l "_ftn33" \o "" </w:instrText>
      </w:r>
      <w:r>
        <w:rPr>
          <w:rStyle w:val="aa"/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[33]</w:t>
      </w:r>
      <w:r>
        <w:rPr>
          <w:rStyle w:val="aa"/>
          <w:color w:val="000000"/>
          <w:sz w:val="27"/>
          <w:szCs w:val="27"/>
        </w:rPr>
        <w:fldChar w:fldCharType="end"/>
      </w:r>
      <w:bookmarkEnd w:id="16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Максимальный эффект можно получить только при осуществлении перехода от концепции регионального развития с позиции форсированного наращивания материального потенциала к концепции, ориентированной на развитие знания и инновации как на важнейшие движущие силы и инструмент реформирования.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Наилучшие шансы, как полагает М.Н. Денисевич</w:t>
      </w:r>
      <w:bookmarkStart w:id="17" w:name="_ftnref34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"_ftn34"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[34]</w:t>
      </w:r>
      <w:r>
        <w:rPr>
          <w:color w:val="000000"/>
          <w:sz w:val="27"/>
          <w:szCs w:val="27"/>
        </w:rPr>
        <w:fldChar w:fldCharType="end"/>
      </w:r>
      <w:bookmarkEnd w:id="17"/>
      <w:r>
        <w:rPr>
          <w:color w:val="000000"/>
          <w:sz w:val="27"/>
          <w:szCs w:val="27"/>
        </w:rPr>
        <w:t>, имеет модель «регион – квазикорпорация», построенная по организационно-экономическому типу крупной корпорации. Концепция-модель «регион-квазикорпорация» подразумевает, что правительство и население, все элементы и подсистемы производства, социальной и управленческой деятельности должны работать в режиме единой стратегии достижения согласованных общих целей развития и руководствоваться единой политикой региона, нормами корпоративного управления, основанными на экономичных принципах затрат.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«региона-квазикорпорации», избравшего для себя инновационную модель развития, становится целесообразным создание единой современной системы науки и образования, плотной сети их взаимодействия с поддержкой синергетического эффекта на важнейших направлениях стратегического развития.</w:t>
      </w:r>
      <w:bookmarkStart w:id="18" w:name="_ftnref35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"_ftn35"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[35]</w:t>
      </w:r>
      <w:r>
        <w:rPr>
          <w:color w:val="000000"/>
          <w:sz w:val="27"/>
          <w:szCs w:val="27"/>
        </w:rPr>
        <w:fldChar w:fldCharType="end"/>
      </w:r>
      <w:bookmarkEnd w:id="18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Трансформации в сфере науки и образования затрагивают широкий спектр проблем, прежде всего, социальных и институциональных условий их развития. Эти изменения должны коснуться их общественного статуса, в частности, места в системе приоритетов социальной политики и внутренних механизмов развития учреждений науки и образования.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уровне региона требуют решения: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структурная перестройка систем образования;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разработка </w:t>
      </w:r>
      <w:proofErr w:type="gramStart"/>
      <w:r>
        <w:rPr>
          <w:color w:val="000000"/>
          <w:sz w:val="27"/>
          <w:szCs w:val="27"/>
        </w:rPr>
        <w:t>методик оценки социально-экономической эффективности программ развития</w:t>
      </w:r>
      <w:proofErr w:type="gramEnd"/>
      <w:r>
        <w:rPr>
          <w:color w:val="000000"/>
          <w:sz w:val="27"/>
          <w:szCs w:val="27"/>
        </w:rPr>
        <w:t xml:space="preserve"> и механизмов их мониторинга на основе системы показателей;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разработка методологии координации и управления крупными образовательно-социальными проектами и системами иерархических уровней;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разработка научно-методологического обеспечения интеграционных процессов в высшей школе с учетом тенденций развития сферы образования.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Далее, уровень интеллектуального потенциала страны, задаваемый требованиями образовательных стандартов и обеспечиваемый условиями отдельного образовательного учреждения, формируется в рамках государственной политики, прежде всего в регионах, и становится важнейшим фактором ее выживания.</w:t>
      </w:r>
    </w:p>
    <w:p w:rsidR="00782122" w:rsidRDefault="00782122" w:rsidP="00782122">
      <w:pPr>
        <w:pStyle w:val="bodytextindent3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становится ясным, что общепринятая, традиционная аттестация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и методы контроля за успеваемостью устарели. Эта проблематика существенно расширилась и поднялась до уровня перемен во внешнем мире. Такие проблемы, как качество образования и управления,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издержками, профессионализация или регионализация требуют новых подходов к их решению.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одного решения этих проблем недостаточно. Общественность, непосредственные работники системы образования имеют право и обязаны знать, в какой степени инвестиции будут способствовать достижению ожидаемых результатов. Поэтому оценка качества образования помогает действующим субъектам сделать обоснованные выводы о текущей ситуации и, что даже более важно, принять квалифицированные управленческие решения.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Отсюда разработка системы показателей, характеризующих состояние и уровень достижения целей и задач развития образования, а также разработки обоснованных критериев оценки деятельности образовательных систем различных иерархических уровней, учитывающих тенденции развития территорий, и др., является одним из условий успешной реализации государственной образовательной политики и должно создаваться в большей степени на уровне регионов. </w:t>
      </w:r>
      <w:proofErr w:type="gramStart"/>
      <w:r>
        <w:rPr>
          <w:color w:val="000000"/>
          <w:sz w:val="27"/>
          <w:szCs w:val="27"/>
        </w:rPr>
        <w:t>Тем более, это возможно сделать на уровне федеральных округов, в рамках которых гораздо легче, чем в российском масштабе, обеспечить эффективное функционирование интегрированных образовательных структур, выполняющих функции как объективной оценки деятельности в целом систем образования и отдельных образовательных учреждений, так и разработки стратегии развития регионального образования в конкретных социально-экономических и нормативно-правовых условиях.</w:t>
      </w:r>
      <w:proofErr w:type="gramEnd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Однако даже на уровне федеральных округов такая работа потребует значительных усилий как научной и педагогической общественности, так и органов исполнительной и законодательной власти. Это обусловлено тем, что при усиливающейся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тенденции к регионализации образо</w:t>
      </w:r>
      <w:r>
        <w:rPr>
          <w:color w:val="000000"/>
          <w:sz w:val="27"/>
          <w:szCs w:val="27"/>
        </w:rPr>
        <w:softHyphen/>
        <w:t>вания все же развитие образовательных систем субъектов Российской Федерации происходит неоднородно и неравномерно. Объективными причинами диспропорций в эволюции регио</w:t>
      </w:r>
      <w:r>
        <w:rPr>
          <w:color w:val="000000"/>
          <w:sz w:val="27"/>
          <w:szCs w:val="27"/>
        </w:rPr>
        <w:softHyphen/>
        <w:t>нальных образовательных систем выступают социально-экономические и культурно-истори</w:t>
      </w:r>
      <w:r>
        <w:rPr>
          <w:color w:val="000000"/>
          <w:sz w:val="27"/>
          <w:szCs w:val="27"/>
        </w:rPr>
        <w:softHyphen/>
        <w:t>ческие особенности развития конкретных тер</w:t>
      </w:r>
      <w:r>
        <w:rPr>
          <w:color w:val="000000"/>
          <w:sz w:val="27"/>
          <w:szCs w:val="27"/>
        </w:rPr>
        <w:softHyphen/>
        <w:t>риторий, которые определяют характер и тем</w:t>
      </w:r>
      <w:r>
        <w:rPr>
          <w:color w:val="000000"/>
          <w:sz w:val="27"/>
          <w:szCs w:val="27"/>
        </w:rPr>
        <w:softHyphen/>
        <w:t>пы реализации национально-</w:t>
      </w:r>
      <w:r>
        <w:rPr>
          <w:color w:val="000000"/>
          <w:sz w:val="27"/>
          <w:szCs w:val="27"/>
        </w:rPr>
        <w:lastRenderedPageBreak/>
        <w:t>региональных ин</w:t>
      </w:r>
      <w:r>
        <w:rPr>
          <w:color w:val="000000"/>
          <w:sz w:val="27"/>
          <w:szCs w:val="27"/>
        </w:rPr>
        <w:softHyphen/>
        <w:t>новационных моделей в сфере образования. В ряду субъективных причин неравномернос</w:t>
      </w:r>
      <w:r>
        <w:rPr>
          <w:color w:val="000000"/>
          <w:sz w:val="27"/>
          <w:szCs w:val="27"/>
        </w:rPr>
        <w:softHyphen/>
        <w:t>ти развития можно назвать некоторые отли</w:t>
      </w:r>
      <w:r>
        <w:rPr>
          <w:color w:val="000000"/>
          <w:sz w:val="27"/>
          <w:szCs w:val="27"/>
        </w:rPr>
        <w:softHyphen/>
        <w:t>чительные черты региональной образователь</w:t>
      </w:r>
      <w:r>
        <w:rPr>
          <w:color w:val="000000"/>
          <w:sz w:val="27"/>
          <w:szCs w:val="27"/>
        </w:rPr>
        <w:softHyphen/>
        <w:t>ной политики субъектов Федерации и действующих в них моделей управления образовани</w:t>
      </w:r>
      <w:r>
        <w:rPr>
          <w:color w:val="000000"/>
          <w:sz w:val="27"/>
          <w:szCs w:val="27"/>
        </w:rPr>
        <w:softHyphen/>
        <w:t>ем. Они характеризуются уровнем развития ре</w:t>
      </w:r>
      <w:r>
        <w:rPr>
          <w:color w:val="000000"/>
          <w:sz w:val="27"/>
          <w:szCs w:val="27"/>
        </w:rPr>
        <w:softHyphen/>
        <w:t>гионального образовательного сообщества, в том числе – управленческой позицией регио</w:t>
      </w:r>
      <w:r>
        <w:rPr>
          <w:color w:val="000000"/>
          <w:sz w:val="27"/>
          <w:szCs w:val="27"/>
        </w:rPr>
        <w:softHyphen/>
        <w:t>нального лидера образования, и т. д.</w:t>
      </w:r>
      <w:bookmarkStart w:id="19" w:name="_ftnref36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"_ftn36"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000000"/>
          <w:sz w:val="27"/>
          <w:szCs w:val="27"/>
          <w:u w:val="single"/>
        </w:rPr>
        <w:t>[36]</w:t>
      </w:r>
      <w:r>
        <w:rPr>
          <w:color w:val="000000"/>
          <w:sz w:val="27"/>
          <w:szCs w:val="27"/>
        </w:rPr>
        <w:fldChar w:fldCharType="end"/>
      </w:r>
      <w:bookmarkEnd w:id="19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Анализируемая тенденция, безусловно, име</w:t>
      </w:r>
      <w:r>
        <w:rPr>
          <w:color w:val="000000"/>
          <w:sz w:val="27"/>
          <w:szCs w:val="27"/>
        </w:rPr>
        <w:softHyphen/>
        <w:t>ет положительные аспекты, которые опреде</w:t>
      </w:r>
      <w:r>
        <w:rPr>
          <w:color w:val="000000"/>
          <w:sz w:val="27"/>
          <w:szCs w:val="27"/>
        </w:rPr>
        <w:softHyphen/>
        <w:t>ляются включением внутренних потенциалов саморазвития регионов в процесс модерниза</w:t>
      </w:r>
      <w:r>
        <w:rPr>
          <w:color w:val="000000"/>
          <w:sz w:val="27"/>
          <w:szCs w:val="27"/>
        </w:rPr>
        <w:softHyphen/>
        <w:t xml:space="preserve">ции образовательных систем. </w:t>
      </w:r>
      <w:proofErr w:type="gramStart"/>
      <w:r>
        <w:rPr>
          <w:color w:val="000000"/>
          <w:sz w:val="27"/>
          <w:szCs w:val="27"/>
        </w:rPr>
        <w:t>В то же время реализация эффективной государственной об</w:t>
      </w:r>
      <w:r>
        <w:rPr>
          <w:color w:val="000000"/>
          <w:sz w:val="27"/>
          <w:szCs w:val="27"/>
        </w:rPr>
        <w:softHyphen/>
        <w:t>разовательной политики, приоритетами кото</w:t>
      </w:r>
      <w:r>
        <w:rPr>
          <w:color w:val="000000"/>
          <w:sz w:val="27"/>
          <w:szCs w:val="27"/>
        </w:rPr>
        <w:softHyphen/>
        <w:t>рой являются сохранение и укрепление едино</w:t>
      </w:r>
      <w:r>
        <w:rPr>
          <w:color w:val="000000"/>
          <w:sz w:val="27"/>
          <w:szCs w:val="27"/>
        </w:rPr>
        <w:softHyphen/>
        <w:t>го образовательного пространства страны, формирование непрерывного образования на принципах территориальности и многоуровневости, социальная адресность и сбалансированность социальных интересов, обусловливает необхо</w:t>
      </w:r>
      <w:r>
        <w:rPr>
          <w:color w:val="000000"/>
          <w:sz w:val="27"/>
          <w:szCs w:val="27"/>
        </w:rPr>
        <w:softHyphen/>
        <w:t>димость согласованного развития систем об</w:t>
      </w:r>
      <w:r>
        <w:rPr>
          <w:color w:val="000000"/>
          <w:sz w:val="27"/>
          <w:szCs w:val="27"/>
        </w:rPr>
        <w:softHyphen/>
        <w:t>разования субъектов РФ и, прежде всего, согласованности управления образовательными системами различных иерархических уровней, основанного на принципах правового регулирования.</w:t>
      </w:r>
      <w:proofErr w:type="gramEnd"/>
      <w:r>
        <w:rPr>
          <w:color w:val="000000"/>
          <w:sz w:val="27"/>
          <w:szCs w:val="27"/>
        </w:rPr>
        <w:t xml:space="preserve"> Это позволит полу</w:t>
      </w:r>
      <w:r>
        <w:rPr>
          <w:color w:val="000000"/>
          <w:sz w:val="27"/>
          <w:szCs w:val="27"/>
        </w:rPr>
        <w:softHyphen/>
        <w:t>чить дополнительный эффект, связанный с ко</w:t>
      </w:r>
      <w:r>
        <w:rPr>
          <w:color w:val="000000"/>
          <w:sz w:val="27"/>
          <w:szCs w:val="27"/>
        </w:rPr>
        <w:softHyphen/>
        <w:t>ординацией процессов и организацией взаимо</w:t>
      </w:r>
      <w:r>
        <w:rPr>
          <w:color w:val="000000"/>
          <w:sz w:val="27"/>
          <w:szCs w:val="27"/>
        </w:rPr>
        <w:softHyphen/>
        <w:t>действия и взаимообогащения региональных образовательных систем.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Мировой опыт региональной антидепрессивной политики показал, что огромные суммы, которые выделяли национальные бюджеты на простое поддержание стагнирующей региональной экономики, лишены перспективы. Для того чтобы вывести регион из состояния нищеты и апатии, необходимо направить крупную часть социальных средств на ускоренное воспроизводство элементов инновационной микросреды, усиление социальной и профессиональной мобильности. Это позволит изнутри инициировать и создавать макроэкономические сдвиги в направлении стабилизации.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Вот почему разработка </w:t>
      </w:r>
      <w:proofErr w:type="gramStart"/>
      <w:r>
        <w:rPr>
          <w:color w:val="000000"/>
          <w:sz w:val="27"/>
          <w:szCs w:val="27"/>
        </w:rPr>
        <w:t>механизмов мониторинга программ развития регионального образования</w:t>
      </w:r>
      <w:proofErr w:type="gramEnd"/>
      <w:r>
        <w:rPr>
          <w:color w:val="000000"/>
          <w:sz w:val="27"/>
          <w:szCs w:val="27"/>
        </w:rPr>
        <w:t xml:space="preserve"> на основе системы показателей, характеризующих состояние и уровень достижения целей и задач развития образования, является одним из условий успешной реализации государственной образовательной политики в регионах.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Заказчиком таких разработок могут выступить органы исполнительной власти субъектов Федерации, профессиональные объединения и ассоциации педагогов, образовательные учреждения и представители организаций педагогической и родительской общественности, а оценка состояния региональных систем образования, формирование на ее основе содержания и процесса повышения квалификации управленческих кадров для сферы образования, затрагивающие интересы всех и каждого, в этом случае могут сыграть роль консолидирующего и системообразующего фактора 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формировании</w:t>
      </w:r>
      <w:proofErr w:type="gramEnd"/>
      <w:r>
        <w:rPr>
          <w:color w:val="000000"/>
          <w:sz w:val="27"/>
          <w:szCs w:val="27"/>
        </w:rPr>
        <w:t xml:space="preserve"> стратегии развития регионов.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Механизм институционального оформления и нормативного закрепления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 xml:space="preserve">региональной системы непрерывного образования – </w:t>
      </w:r>
      <w:proofErr w:type="gramStart"/>
      <w:r>
        <w:rPr>
          <w:b/>
          <w:bCs/>
          <w:color w:val="000000"/>
          <w:sz w:val="22"/>
          <w:szCs w:val="22"/>
        </w:rPr>
        <w:t>научная</w:t>
      </w:r>
      <w:proofErr w:type="gramEnd"/>
      <w:r>
        <w:rPr>
          <w:b/>
          <w:bCs/>
          <w:color w:val="000000"/>
          <w:sz w:val="22"/>
          <w:szCs w:val="22"/>
        </w:rPr>
        <w:t xml:space="preserve"> и практическая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проблема развития образования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Логическим продолжением реструктуризации социальной политики, становятся структурные изменения научных и образовательных приоритетов. Необходимость преодоления депрессивного состояния регионов требуют новой оценки сложившейся в России системы воспроизводства интеллектуального и социально-культурного потенциала нации.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Одним из путей может служить развитие системы непрерывного образования. Непрерывное образование – это социально-педагогическая категория, выражающая идею поступательного развития образовательных потребностей человека как естественноисторического и конкретного социально-педагогического процесса. Глобальность идеи непрерывного образования нашла отражение в работе международной организации ЮНЕСКО, где концепция непрерывного образования с 1972 г. стала ведущим направлением деятельности в области общемировой образовательной политики. Термин «непрерывное образование» имеет три значения: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как образование на протяжении всей жизни человека;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как образование на протяжении трудовой жизни человека;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как непрерывный глобальный процесс накопления, сохранения и приращения людьми обыденного и научного знания на протяжении всей истории человечества.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социально-педагогическая категория непрерывное образование включает в себя следующие значения: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концептуальное, раскрывающее направленность развития образовательных потребностей личности как сущностной ее характеристики;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организационное, описывающее непрерывное образование как систему, связывающую его звенья по вертикали (от низших ступеней к </w:t>
      </w:r>
      <w:proofErr w:type="gramStart"/>
      <w:r>
        <w:rPr>
          <w:color w:val="000000"/>
          <w:sz w:val="27"/>
          <w:szCs w:val="27"/>
        </w:rPr>
        <w:t>высшим</w:t>
      </w:r>
      <w:proofErr w:type="gramEnd"/>
      <w:r>
        <w:rPr>
          <w:color w:val="000000"/>
          <w:sz w:val="27"/>
          <w:szCs w:val="27"/>
        </w:rPr>
        <w:t>) и по горизонтали (от институционных форм образования к общественным, неформальным);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методологическое, когда непрерывное образование выступает в значении социально-педагогического принципа, который отражает новый методологический подход к образованию как социальному институту, реализующему современные общественные тенденции построения образования в виде целостной системы, направленной на развитие личности и выступающей в качестве условия социального прогресса, преемственности его институциональных и неформальных форм, образования и самообразования личности;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междисциплинарное понятие, выражающее направление интеграционных процессов в системе непрерывного профессионального образования, результатом которых является качественно новый уровень синтеза общественно необходимых требований к специалисту, преемственность между низшей, средней и высшей ступенью профессионального образования.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Система непрерывного образования представляет собой комплекс государственных и негосударственных учреждений и учебных заведений, обеспечивающих организационное и содержательное единство и преемственную взаимосвязь всех звеньев образования, совместно и скоординировано решающих задачи общеобразовательной, политехнической и </w:t>
      </w:r>
      <w:r>
        <w:rPr>
          <w:color w:val="000000"/>
          <w:sz w:val="27"/>
          <w:szCs w:val="27"/>
        </w:rPr>
        <w:lastRenderedPageBreak/>
        <w:t>профессиональной подготовки и воспитания каждого человека с учетом актуальных и перспективных общественных потребностей и удовлетворяющих его стремлению к самообразованию, всестороннему и гармоничному развитию на протяжении всей жизни.</w:t>
      </w:r>
      <w:proofErr w:type="gramEnd"/>
      <w:r>
        <w:rPr>
          <w:color w:val="000000"/>
          <w:sz w:val="27"/>
          <w:szCs w:val="27"/>
        </w:rPr>
        <w:t xml:space="preserve"> Существует сверхзадача непрерывного образования, имеющая четкую социально-педагогическую направленность: создание необходимых условий для всестороннего гармоничного развития каждого человека, независимо от возраста, профессии или специальности, места жительства. При этом необходимо учитывать его индивидуальные способности, мотивы, интересы, ценностные установки.</w:t>
      </w:r>
      <w:r>
        <w:rPr>
          <w:rStyle w:val="apple-converted-space"/>
          <w:color w:val="000000"/>
          <w:sz w:val="27"/>
          <w:szCs w:val="27"/>
        </w:rPr>
        <w:t> </w:t>
      </w:r>
      <w:bookmarkStart w:id="20" w:name="_ftnref37"/>
      <w:r>
        <w:rPr>
          <w:rStyle w:val="aa"/>
          <w:color w:val="000000"/>
          <w:sz w:val="27"/>
          <w:szCs w:val="27"/>
        </w:rPr>
        <w:fldChar w:fldCharType="begin"/>
      </w:r>
      <w:r>
        <w:rPr>
          <w:rStyle w:val="aa"/>
          <w:color w:val="000000"/>
          <w:sz w:val="27"/>
          <w:szCs w:val="27"/>
        </w:rPr>
        <w:instrText xml:space="preserve"> HYPERLINK "http://www.lexed.ru/pravo/theory/normotvorchestvo/?231.html" \l "_ftn37" \o "" </w:instrText>
      </w:r>
      <w:r>
        <w:rPr>
          <w:rStyle w:val="aa"/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[37]</w:t>
      </w:r>
      <w:r>
        <w:rPr>
          <w:rStyle w:val="aa"/>
          <w:color w:val="000000"/>
          <w:sz w:val="27"/>
          <w:szCs w:val="27"/>
        </w:rPr>
        <w:fldChar w:fldCharType="end"/>
      </w:r>
      <w:bookmarkEnd w:id="20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Целостность единой системы непрерывного образования придают ей новые интегративные свойства, сущность которых определяется ключевыми понятиями: преемственность, прогностичность, гибкость, динамичность.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Преемственность предполагает постепенный переход от одной ступени образовательной лестницы к другим, последовательность смены требований к объему знаний, умений и навыков, глубина их усвоения, органическая взаимосвязь содержания, методов и форм учебно-воспитательного процесса.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Прогностичность – это ориентированность системы на перспективные запросы и потребности, как в материальной, так и духовной сфере общественного развития.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Подготовка специалистов немыслима без внесения своевременных коррективов в прогностичные модели выпускников, в квалификационные характеристики, учебные планы и программы на основе стыковки результатов экономической, социальной, научно-технической производственной и собственно педагогической прогнозированности.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Нами предложена следующая структурная схема непрерывного образования (рис. 1), где можно выделить три плоскости: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первая – это институционально оформленные уровни образования;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вторая – законодательно закрепленные формы получения образования;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третья – исторически сложившиеся виды накопителей и носителей знания.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Рассмотрение непрерывного образования с таких позиций, на наш взгляд, позволит решить следующие задачи: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найти приемлемые формы интеграции между уровнями образования и придать им легитимность;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сформировать региональный заказ на подготовку специалистов и нормативно закрепить отношения между социальными партнерами в сфере образования и труда;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создать условия для широкого информационного обмена внутри системы образования и </w:t>
      </w:r>
      <w:proofErr w:type="gramStart"/>
      <w:r>
        <w:rPr>
          <w:color w:val="000000"/>
          <w:sz w:val="27"/>
          <w:szCs w:val="27"/>
        </w:rPr>
        <w:t>вне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ее</w:t>
      </w:r>
      <w:proofErr w:type="gramEnd"/>
      <w:r>
        <w:rPr>
          <w:color w:val="000000"/>
          <w:sz w:val="27"/>
          <w:szCs w:val="27"/>
        </w:rPr>
        <w:t>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первая задача может быть решена путем создания институционально оформленной и нормативно закрепленной региональной системы непрерывного образования.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638800" cy="4629150"/>
            <wp:effectExtent l="19050" t="0" r="0" b="0"/>
            <wp:docPr id="1" name="Рисунок 1" descr="http://www.lexed.ru/pravo/theory/normotvorchestvo/i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xed.ru/pravo/theory/normotvorchestvo/i/image00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rPr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rPr>
          <w:sz w:val="24"/>
          <w:szCs w:val="24"/>
        </w:rPr>
      </w:pPr>
      <w:r>
        <w:rPr>
          <w:color w:val="000000"/>
          <w:sz w:val="27"/>
          <w:szCs w:val="27"/>
        </w:rPr>
        <w:br w:type="textWrapping" w:clear="all"/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1. Структурно-логическая схема реализации идеи непрерывного образования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Вторая задача успешно может быть решена путем урегулирования отношений между социальными партнерами в сфере образования и труда.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Решению третьей задачи будет способствовать реализация широкомасштабного проекта создания Большого Евразийского университета в Екатеринбурге.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Данный подход предполагает варианты интеграции интеллектуального потенциала как внутри образовательных систем, так и за их пределами, а также моделей реструктурирования сети образовательных учреждений в соответствии с потребностями экономики и направлениями модернизации.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систем образования базируется на прогнозах потребностей экономики региона в профессиональных кадрах и соответствии сети образовательных учреждений данным прогнозам. При этом система образования не может быть только ориентирована на потребности экономики. </w:t>
      </w:r>
      <w:r>
        <w:rPr>
          <w:color w:val="000000"/>
          <w:sz w:val="27"/>
          <w:szCs w:val="27"/>
        </w:rPr>
        <w:lastRenderedPageBreak/>
        <w:t>Она должна ориентироваться на изменение демографической ситуации и учитывать законы развития общества.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связи с этим начальным звеном перестройки системы образования может являться структурный сдвиг в сторону сокращения сети учреждений начального и среднего профессионального образования и соответствующего расширения как предшествующего звена – общеобразовательной школы и высшего профессионального образования, представленного уровнем бакалавриата и магистратуры.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Более оптимальным решением представляется преобразование большей части </w:t>
      </w:r>
      <w:proofErr w:type="gramStart"/>
      <w:r>
        <w:rPr>
          <w:color w:val="000000"/>
          <w:sz w:val="27"/>
          <w:szCs w:val="27"/>
        </w:rPr>
        <w:t>вузов</w:t>
      </w:r>
      <w:proofErr w:type="gramEnd"/>
      <w:r>
        <w:rPr>
          <w:color w:val="000000"/>
          <w:sz w:val="27"/>
          <w:szCs w:val="27"/>
        </w:rPr>
        <w:t xml:space="preserve"> в центры продолженной профессиональной (профильной) подготовки на базе обязательного общего среднего образования. Эта мера фактически вывела бы профессиональную подготовку молодежи на уровень программ западного колледжа и существенно подняла уровень профессионального образования.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Процессы интеграции учреждений образования должны идти по пути создания университетских комплексов в составе учреждений образования различных уровней (так называемая вертикальная интеграция): 1) университет, включающий несколько разнопрофильных институтов; 2) университет, в структуре которого представлены несколько колледжей и учреждений, реализующих однопрофильные образовательные программы; 3) университет, в структуре которого представлены разноуровневые образовательные программы (от предпрофильного, начального и среднего профессионального образования, до бакалавриата и магистратуры).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Возможны варианты горизонтальной интеграции, когда интегрируются разнопрофильные образовательные учреждения одного уровня, например, несколько учреждений начального профессионального образования или колледжей, реализующих программы начального и среднего профессионального образования по разным профессиональным направлениям. Это может позволить расширить спектр предлагаемых образовательных услуг по формам обучения (повышение квалификации, переподготовка и др.), а также оптимизировать ресурсную составляющую образования (в том числе кадровую, финансовую, материально-техническую).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Однако в реальной практике система непрерывного образования имеет весьма зыбкую почву и базируется в основном на неинституциональных формах взаимодействия, оптимизация которых представляет собой значимую научную и практическую проблему.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Опыт интеграционных связей и перспективы формирования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региональных университетских комплексов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Законодательное закрепление процессов социальной и институциональной перестройки региональных систем образования потребует значительных средств и времени, поэтому уже сегодня необходимо </w:t>
      </w:r>
      <w:proofErr w:type="gramStart"/>
      <w:r>
        <w:rPr>
          <w:color w:val="000000"/>
          <w:sz w:val="27"/>
          <w:szCs w:val="27"/>
        </w:rPr>
        <w:t>предпринимать усилия</w:t>
      </w:r>
      <w:proofErr w:type="gramEnd"/>
      <w:r>
        <w:rPr>
          <w:color w:val="000000"/>
          <w:sz w:val="27"/>
          <w:szCs w:val="27"/>
        </w:rPr>
        <w:t xml:space="preserve"> для отработки реальных механизмов </w:t>
      </w:r>
      <w:r>
        <w:rPr>
          <w:color w:val="000000"/>
          <w:sz w:val="27"/>
          <w:szCs w:val="27"/>
        </w:rPr>
        <w:lastRenderedPageBreak/>
        <w:t>интеграции, оценки эффективности программ развития, создания систем управления качеством образования и др.</w:t>
      </w:r>
    </w:p>
    <w:p w:rsidR="00782122" w:rsidRDefault="00782122" w:rsidP="00782122">
      <w:pPr>
        <w:pStyle w:val="2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практике региональных систем образования есть опыт взаимодействия субъектов образования в образовательных комплексах в форме договоров, соглашений, контрактов и др. Примером уже наработанных интеграционных связей, являющихся, по сути, университетским комплексом, может служить УГТУ-УПИ.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УГТУ-УПИ давно сотрудничает со многими учреждениями среднего профессионального образования Свердловской области (Богданович, Камышлов, Среднеуральск, Кировоград, Сысерть, Первоуральск и т.д.). Распоряжением правительства РФ в 2003 году в состав УГТУ-УПИ включен Нижнетагильский машиностроительный техникум, в котором обучается около 1200 студентов по 8 специальностям. Готовится решение о включении в состав вуза Среднеуральского колледжа метрологии и стандартизации. В рамках вновь созданного в составе университета Строительного института идут переговоры с представителями ссузов строительного профиля.</w:t>
      </w:r>
    </w:p>
    <w:p w:rsidR="00782122" w:rsidRDefault="00782122" w:rsidP="00782122">
      <w:pPr>
        <w:pStyle w:val="3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состав университета входят 16 факультетов очной формы обучения, факультет повышения квалификации преподавателей, Институт дополнительного образования и профессиональной переподготовки, Институт образовательных информационных технологий и 34 территориальных подразделения. В университете обучается более 40 тысяч студентов, из них около 25 тысяч – студенты очной формы обучения. Учебный процесс ведут 146 кафедр, из них 133 выпускающих.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Научно-педагогический потенциал Уральского государственного технического университета составляют более 2500 научно-педагогических работников, среди которых 9 действительных членов Российской академии наук, 116 членов общественных академий России, более 250 докторов наук, профессоров и 1200 кандидатов наук, доцентов.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состав университета входят 34 территориальных подразделения в городах: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Нижний Тагил, Верхняя Салда, Каменск-Уральский, Первоуральск, Ирбит, Сысерть, Верхотурье, Чусовое, Асбест, Нягань, Костанай и др.</w:t>
      </w:r>
      <w:proofErr w:type="gramEnd"/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УГТУ-УПИ более 30 лет ведет целевую подготовку специалистов, являясь одним из лидеров в этой области. За эти годы были организованы филиалы кафедр на предприятиях и в организациях, создавались совместные институты для ведения учебной и научно-исследовательской работы. Сейчас целевая подготовка осуществляется в рамках корпоративных университетов, научно-образовательных комплексов. Разработана и внедряется программа стажировок.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университете создана система довузовского образования, являющаяся самой крупной и разветвленной в Уральском регионе, разработана схема непрерывного </w:t>
      </w:r>
      <w:proofErr w:type="gramStart"/>
      <w:r>
        <w:rPr>
          <w:color w:val="000000"/>
          <w:sz w:val="27"/>
          <w:szCs w:val="27"/>
        </w:rPr>
        <w:t>обучения по системе</w:t>
      </w:r>
      <w:proofErr w:type="gramEnd"/>
      <w:r>
        <w:rPr>
          <w:color w:val="000000"/>
          <w:sz w:val="27"/>
          <w:szCs w:val="27"/>
        </w:rPr>
        <w:t xml:space="preserve"> «техникум-вуз», которая пользуется популярностью у выпускников ссузов Свердловской области.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Университет имеет значительный опыт реализации многоуровневой системы высшего образования. Первоначально в УГТУ-УПИ работала схема, в соответствии с которой инженерное и магистерское образование строились на базе бакалавриата.</w:t>
      </w:r>
      <w:r>
        <w:rPr>
          <w:rStyle w:val="apple-converted-space"/>
          <w:color w:val="000000"/>
          <w:spacing w:val="-3"/>
          <w:sz w:val="27"/>
          <w:szCs w:val="27"/>
        </w:rPr>
        <w:t> </w:t>
      </w:r>
      <w:r>
        <w:rPr>
          <w:color w:val="000000"/>
          <w:spacing w:val="-3"/>
          <w:sz w:val="27"/>
          <w:szCs w:val="27"/>
        </w:rPr>
        <w:t>В вузе 11 направлений бакалавриата, 6 направлений магистра</w:t>
      </w:r>
      <w:r>
        <w:rPr>
          <w:color w:val="000000"/>
          <w:spacing w:val="-3"/>
          <w:sz w:val="27"/>
          <w:szCs w:val="27"/>
        </w:rPr>
        <w:softHyphen/>
      </w:r>
      <w:r>
        <w:rPr>
          <w:color w:val="000000"/>
          <w:spacing w:val="-4"/>
          <w:sz w:val="27"/>
          <w:szCs w:val="27"/>
        </w:rPr>
        <w:t>туры (10 магистерских программ),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существует многоуровневая система </w:t>
      </w:r>
      <w:r>
        <w:rPr>
          <w:color w:val="000000"/>
          <w:sz w:val="27"/>
          <w:szCs w:val="27"/>
        </w:rPr>
        <w:lastRenderedPageBreak/>
        <w:t>дополнительной профессиональной подготовки и повышения квалификации, которая проводится центром ДПП ИДОПП, факультетом повышения квалификации, факультетами и кафедрами. Развивается система электронного дистанционного образования.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Сеть филиалов и представительств университета является основным источником профессионального и управленческого звена малых городов Урала, поддерживая на должном уровне развитие промышленного потенциала региона. В области научно-исследовательской деятельности университет особенно тесно и эффективно взаимодействует с Российской академией наук.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Основным принципом создания такого университетского комплекса являются единство учебного, научного и инновационного процессов в университете и его связь с экономикой и социальной сферой. Единство и связь достигается объединением вокруг базового университета в инновационную инфраструктуру целого ряда организаций различного правового статуса, созданных при участии университета для реализации взаимодействия с промышленными предприятиями, научными организациями, образовательными учреждениями и бизнес-струкурами. Взаимодействие в инфраструктуре осуществляется на основе уставных документов, а также</w:t>
      </w:r>
      <w:r>
        <w:rPr>
          <w:rStyle w:val="apple-converted-space"/>
          <w:color w:val="000000"/>
          <w:spacing w:val="-1"/>
          <w:sz w:val="27"/>
          <w:szCs w:val="27"/>
        </w:rPr>
        <w:t> </w:t>
      </w:r>
      <w:r>
        <w:rPr>
          <w:color w:val="000000"/>
          <w:spacing w:val="11"/>
          <w:sz w:val="27"/>
          <w:szCs w:val="27"/>
        </w:rPr>
        <w:t>ассоциативных или двухсторонних договоров (соглашений) о</w:t>
      </w:r>
      <w:r>
        <w:rPr>
          <w:rStyle w:val="apple-converted-space"/>
          <w:color w:val="000000"/>
          <w:spacing w:val="11"/>
          <w:sz w:val="27"/>
          <w:szCs w:val="27"/>
        </w:rPr>
        <w:t> </w:t>
      </w:r>
      <w:r>
        <w:rPr>
          <w:color w:val="000000"/>
          <w:spacing w:val="-2"/>
          <w:sz w:val="27"/>
          <w:szCs w:val="27"/>
        </w:rPr>
        <w:t>сотрудничестве, долгосрочных программ или совместно реализуемых комплексных</w:t>
      </w:r>
      <w:r>
        <w:rPr>
          <w:rStyle w:val="apple-converted-space"/>
          <w:color w:val="000000"/>
          <w:spacing w:val="-2"/>
          <w:sz w:val="27"/>
          <w:szCs w:val="27"/>
        </w:rPr>
        <w:t> </w:t>
      </w:r>
      <w:r>
        <w:rPr>
          <w:color w:val="000000"/>
          <w:spacing w:val="-3"/>
          <w:sz w:val="27"/>
          <w:szCs w:val="27"/>
        </w:rPr>
        <w:t>проектов.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pacing w:val="-5"/>
          <w:sz w:val="27"/>
          <w:szCs w:val="27"/>
        </w:rPr>
        <w:t>Организационной формой университетского комплекса</w:t>
      </w:r>
      <w:r>
        <w:rPr>
          <w:rStyle w:val="apple-converted-space"/>
          <w:color w:val="000000"/>
          <w:spacing w:val="-5"/>
          <w:sz w:val="27"/>
          <w:szCs w:val="27"/>
        </w:rPr>
        <w:t> </w:t>
      </w:r>
      <w:r>
        <w:rPr>
          <w:color w:val="000000"/>
          <w:spacing w:val="-5"/>
          <w:sz w:val="27"/>
          <w:szCs w:val="27"/>
        </w:rPr>
        <w:t>может быть как</w:t>
      </w:r>
      <w:r>
        <w:rPr>
          <w:rStyle w:val="apple-converted-space"/>
          <w:color w:val="000000"/>
          <w:spacing w:val="-5"/>
          <w:sz w:val="27"/>
          <w:szCs w:val="27"/>
        </w:rPr>
        <w:t> </w:t>
      </w:r>
      <w:r>
        <w:rPr>
          <w:b/>
          <w:bCs/>
          <w:i/>
          <w:iCs/>
          <w:color w:val="000000"/>
          <w:spacing w:val="-4"/>
          <w:sz w:val="27"/>
          <w:szCs w:val="27"/>
        </w:rPr>
        <w:t>единое юридическое лицо</w:t>
      </w:r>
      <w:r>
        <w:rPr>
          <w:rStyle w:val="apple-converted-space"/>
          <w:color w:val="000000"/>
          <w:spacing w:val="-4"/>
          <w:sz w:val="27"/>
          <w:szCs w:val="27"/>
        </w:rPr>
        <w:t> </w:t>
      </w:r>
      <w:r>
        <w:rPr>
          <w:color w:val="000000"/>
          <w:spacing w:val="-4"/>
          <w:sz w:val="27"/>
          <w:szCs w:val="27"/>
        </w:rPr>
        <w:t>–</w:t>
      </w:r>
      <w:r>
        <w:rPr>
          <w:rStyle w:val="apple-converted-space"/>
          <w:color w:val="000000"/>
          <w:spacing w:val="-4"/>
          <w:sz w:val="27"/>
          <w:szCs w:val="27"/>
        </w:rPr>
        <w:t> </w:t>
      </w:r>
      <w:r>
        <w:rPr>
          <w:b/>
          <w:bCs/>
          <w:i/>
          <w:iCs/>
          <w:color w:val="000000"/>
          <w:spacing w:val="-4"/>
          <w:sz w:val="27"/>
          <w:szCs w:val="27"/>
        </w:rPr>
        <w:t>некоммерческая организация</w:t>
      </w:r>
      <w:r>
        <w:rPr>
          <w:rStyle w:val="apple-converted-space"/>
          <w:color w:val="000000"/>
          <w:spacing w:val="-4"/>
          <w:sz w:val="27"/>
          <w:szCs w:val="27"/>
        </w:rPr>
        <w:t> </w:t>
      </w:r>
      <w:r>
        <w:rPr>
          <w:color w:val="000000"/>
          <w:spacing w:val="-4"/>
          <w:sz w:val="27"/>
          <w:szCs w:val="27"/>
        </w:rPr>
        <w:t>(когда в состав автономного образовательного учреждения входят собственно вуз, научные</w:t>
      </w:r>
      <w:r>
        <w:rPr>
          <w:rStyle w:val="apple-converted-space"/>
          <w:color w:val="000000"/>
          <w:spacing w:val="-4"/>
          <w:sz w:val="27"/>
          <w:szCs w:val="27"/>
        </w:rPr>
        <w:t> </w:t>
      </w:r>
      <w:r>
        <w:rPr>
          <w:color w:val="000000"/>
          <w:spacing w:val="-5"/>
          <w:sz w:val="27"/>
          <w:szCs w:val="27"/>
        </w:rPr>
        <w:t>подразделения, образовательные учреждения других уровней, утрачивающие</w:t>
      </w:r>
      <w:r>
        <w:rPr>
          <w:color w:val="000000"/>
          <w:spacing w:val="-2"/>
          <w:sz w:val="27"/>
          <w:szCs w:val="27"/>
        </w:rPr>
        <w:t>свой юридический статус), так и</w:t>
      </w:r>
      <w:r>
        <w:rPr>
          <w:rStyle w:val="apple-converted-space"/>
          <w:color w:val="000000"/>
          <w:spacing w:val="-2"/>
          <w:sz w:val="27"/>
          <w:szCs w:val="27"/>
        </w:rPr>
        <w:t> </w:t>
      </w:r>
      <w:r>
        <w:rPr>
          <w:b/>
          <w:bCs/>
          <w:i/>
          <w:iCs/>
          <w:color w:val="000000"/>
          <w:spacing w:val="-2"/>
          <w:sz w:val="27"/>
          <w:szCs w:val="27"/>
        </w:rPr>
        <w:t>объединение юридических лиц в</w:t>
      </w:r>
      <w:r>
        <w:rPr>
          <w:rStyle w:val="apple-converted-space"/>
          <w:b/>
          <w:bCs/>
          <w:i/>
          <w:iCs/>
          <w:color w:val="000000"/>
          <w:spacing w:val="-2"/>
          <w:sz w:val="27"/>
          <w:szCs w:val="27"/>
        </w:rPr>
        <w:t> </w:t>
      </w:r>
      <w:r>
        <w:rPr>
          <w:b/>
          <w:bCs/>
          <w:i/>
          <w:iCs/>
          <w:color w:val="000000"/>
          <w:spacing w:val="-4"/>
          <w:sz w:val="27"/>
          <w:szCs w:val="27"/>
        </w:rPr>
        <w:t>форме ассоциаций, союзов</w:t>
      </w:r>
      <w:r>
        <w:rPr>
          <w:rStyle w:val="apple-converted-space"/>
          <w:b/>
          <w:bCs/>
          <w:i/>
          <w:iCs/>
          <w:color w:val="000000"/>
          <w:spacing w:val="-4"/>
          <w:sz w:val="27"/>
          <w:szCs w:val="27"/>
        </w:rPr>
        <w:t> </w:t>
      </w:r>
      <w:r>
        <w:rPr>
          <w:color w:val="000000"/>
          <w:spacing w:val="-4"/>
          <w:sz w:val="27"/>
          <w:szCs w:val="27"/>
        </w:rPr>
        <w:t>как некоммерческих организаций, имеющих или</w:t>
      </w:r>
      <w:r>
        <w:rPr>
          <w:rStyle w:val="apple-converted-space"/>
          <w:color w:val="000000"/>
          <w:spacing w:val="-4"/>
          <w:sz w:val="27"/>
          <w:szCs w:val="27"/>
        </w:rPr>
        <w:t> </w:t>
      </w:r>
      <w:r>
        <w:rPr>
          <w:color w:val="000000"/>
          <w:sz w:val="27"/>
          <w:szCs w:val="27"/>
        </w:rPr>
        <w:t>не имеющих права юридического лица.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pacing w:val="-4"/>
          <w:sz w:val="27"/>
          <w:szCs w:val="27"/>
        </w:rPr>
        <w:t>В настоящее время эксперимент по разработке моделей и механизмов</w:t>
      </w:r>
      <w:r>
        <w:rPr>
          <w:rStyle w:val="apple-converted-space"/>
          <w:color w:val="000000"/>
          <w:spacing w:val="-4"/>
          <w:sz w:val="27"/>
          <w:szCs w:val="27"/>
        </w:rPr>
        <w:t> </w:t>
      </w:r>
      <w:r>
        <w:rPr>
          <w:color w:val="000000"/>
          <w:spacing w:val="-5"/>
          <w:sz w:val="27"/>
          <w:szCs w:val="27"/>
        </w:rPr>
        <w:t>создания и функционирования университетских комплексов продолжается. В</w:t>
      </w:r>
      <w:r>
        <w:rPr>
          <w:rStyle w:val="apple-converted-space"/>
          <w:color w:val="000000"/>
          <w:spacing w:val="-5"/>
          <w:sz w:val="27"/>
          <w:szCs w:val="27"/>
        </w:rPr>
        <w:t> </w:t>
      </w:r>
      <w:r>
        <w:rPr>
          <w:color w:val="000000"/>
          <w:sz w:val="27"/>
          <w:szCs w:val="27"/>
        </w:rPr>
        <w:t>ходе эксперимента уточняются: модель университетского комплекса с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pacing w:val="-4"/>
          <w:sz w:val="27"/>
          <w:szCs w:val="27"/>
        </w:rPr>
        <w:t>единым юридическим лицом; модель университетского комплекса в виде</w:t>
      </w:r>
      <w:r>
        <w:rPr>
          <w:rStyle w:val="apple-converted-space"/>
          <w:color w:val="000000"/>
          <w:spacing w:val="-4"/>
          <w:sz w:val="27"/>
          <w:szCs w:val="27"/>
        </w:rPr>
        <w:t> </w:t>
      </w:r>
      <w:r>
        <w:rPr>
          <w:color w:val="000000"/>
          <w:spacing w:val="11"/>
          <w:sz w:val="27"/>
          <w:szCs w:val="27"/>
        </w:rPr>
        <w:t>ассоциации юридических лиц; модель в виде учебно-научно-</w:t>
      </w:r>
      <w:r>
        <w:rPr>
          <w:color w:val="000000"/>
          <w:spacing w:val="-1"/>
          <w:sz w:val="27"/>
          <w:szCs w:val="27"/>
        </w:rPr>
        <w:t>инновационного университетского комплекса (рис. 2, 3, 4, 5)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рис. 2, 3, 4 представлены организационные структуры университетского комплекса по разным основаниям интеграции.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848350" cy="1343025"/>
            <wp:effectExtent l="19050" t="0" r="0" b="0"/>
            <wp:docPr id="2" name="Рисунок 2" descr="http://www.lexed.ru/pravo/theory/normotvorchestvo/i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xed.ru/pravo/theory/normotvorchestvo/i/image00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2. Университетский комплекс на основе разнопрофильных образовательных учреждений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867150" cy="2619375"/>
            <wp:effectExtent l="19050" t="0" r="0" b="0"/>
            <wp:docPr id="3" name="Рисунок 3" descr="http://www.lexed.ru/pravo/theory/normotvorchestvo/i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xed.ru/pravo/theory/normotvorchestvo/i/image008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Рис. 3. Университетский комплекс на основе учреждений с </w:t>
      </w:r>
      <w:proofErr w:type="gramStart"/>
      <w:r>
        <w:rPr>
          <w:color w:val="000000"/>
          <w:sz w:val="27"/>
          <w:szCs w:val="27"/>
        </w:rPr>
        <w:t>однопрофильными</w:t>
      </w:r>
      <w:proofErr w:type="gramEnd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образовательными программами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019550" cy="3733800"/>
            <wp:effectExtent l="19050" t="0" r="0" b="0"/>
            <wp:docPr id="4" name="Рисунок 4" descr="http://www.lexed.ru/pravo/theory/normotvorchestvo/i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xed.ru/pravo/theory/normotvorchestvo/i/image00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rPr>
          <w:sz w:val="24"/>
          <w:szCs w:val="24"/>
        </w:rPr>
      </w:pPr>
      <w:r>
        <w:rPr>
          <w:color w:val="000000"/>
          <w:sz w:val="27"/>
          <w:szCs w:val="27"/>
        </w:rPr>
        <w:br w:type="textWrapping" w:clear="all"/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4. Университетский комплекс на основе разноуровневых образовательных программ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На рис. 5 представлена схема и</w:t>
      </w:r>
      <w:r>
        <w:rPr>
          <w:color w:val="000000"/>
          <w:spacing w:val="-1"/>
          <w:sz w:val="27"/>
          <w:szCs w:val="27"/>
        </w:rPr>
        <w:t>нновационного учебно-научно-производственного комплекса, интегрирующего потенциал производственных, научных, образовательных учреждений и бизнеса.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pPr w:leftFromText="45" w:rightFromText="45" w:vertAnchor="text"/>
        <w:tblW w:w="0" w:type="auto"/>
        <w:tblCellSpacing w:w="0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345"/>
        <w:gridCol w:w="8160"/>
      </w:tblGrid>
      <w:tr w:rsidR="00782122" w:rsidTr="00782122">
        <w:trPr>
          <w:gridAfter w:val="1"/>
          <w:trHeight w:val="180"/>
          <w:tblCellSpacing w:w="0" w:type="dxa"/>
        </w:trPr>
        <w:tc>
          <w:tcPr>
            <w:tcW w:w="345" w:type="dxa"/>
            <w:vAlign w:val="center"/>
            <w:hideMark/>
          </w:tcPr>
          <w:p w:rsidR="00782122" w:rsidRDefault="00782122">
            <w:pPr>
              <w:ind w:left="75" w:right="75"/>
              <w:rPr>
                <w:sz w:val="18"/>
                <w:szCs w:val="24"/>
              </w:rPr>
            </w:pPr>
          </w:p>
        </w:tc>
      </w:tr>
      <w:tr w:rsidR="00782122" w:rsidTr="00782122">
        <w:trPr>
          <w:tblCellSpacing w:w="0" w:type="dxa"/>
        </w:trPr>
        <w:tc>
          <w:tcPr>
            <w:tcW w:w="0" w:type="auto"/>
            <w:vAlign w:val="center"/>
            <w:hideMark/>
          </w:tcPr>
          <w:p w:rsidR="00782122" w:rsidRDefault="00782122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2122" w:rsidRDefault="00782122">
            <w:pPr>
              <w:ind w:left="75" w:right="75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086350" cy="2590800"/>
                  <wp:effectExtent l="0" t="0" r="0" b="0"/>
                  <wp:docPr id="5" name="Рисунок 5" descr="http://www.lexed.ru/pravo/theory/normotvorchestvo/i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exed.ru/pravo/theory/normotvorchestvo/i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rPr>
          <w:sz w:val="24"/>
          <w:szCs w:val="24"/>
        </w:rPr>
      </w:pPr>
      <w:r>
        <w:rPr>
          <w:color w:val="000000"/>
          <w:sz w:val="27"/>
          <w:szCs w:val="27"/>
        </w:rPr>
        <w:br w:type="textWrapping" w:clear="all"/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5.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pacing w:val="-1"/>
          <w:sz w:val="27"/>
          <w:szCs w:val="27"/>
        </w:rPr>
        <w:t>Инновационный учебно-научно-производственный комплекс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Практическая реализация модели построения университетского комплекса представлена сегодня в Уральском государственном техническом университете - УПИ развитием ряда взаимодополняющих проектов интеграции.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А) Объединение с профильными колледжами и средними специальными учреждениями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вписывается в известную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схему образовательных комплексов,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где выстраивается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схема непрерывного образования «школа-техникум-вуз»</w:t>
      </w:r>
      <w:r>
        <w:rPr>
          <w:color w:val="000000"/>
          <w:sz w:val="27"/>
          <w:szCs w:val="27"/>
        </w:rPr>
        <w:t>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Образовательные комплексы решают следующие основные задачи: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pacing w:val="2"/>
          <w:sz w:val="27"/>
          <w:szCs w:val="27"/>
        </w:rPr>
        <w:t>создание необходимых условий для</w:t>
      </w:r>
      <w:r>
        <w:rPr>
          <w:rStyle w:val="apple-converted-space"/>
          <w:color w:val="000000"/>
          <w:spacing w:val="2"/>
          <w:sz w:val="27"/>
          <w:szCs w:val="27"/>
        </w:rPr>
        <w:t> </w:t>
      </w:r>
      <w:r>
        <w:rPr>
          <w:color w:val="000000"/>
          <w:sz w:val="27"/>
          <w:szCs w:val="27"/>
        </w:rPr>
        <w:t>реализации концепции непрерывного образования и преемственных образовательных программ между ступенями общего и профессионального образования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pacing w:val="1"/>
          <w:sz w:val="27"/>
          <w:szCs w:val="27"/>
        </w:rPr>
        <w:t>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соответствующих профессионально-образовательных центрах;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создание интегрированных учебных программ, в том числе экспериментальных планов обучения учащихся лицейских (гимназических) классов, учреждений начального профессионального образования, студентов учреждений среднего профессионального образования и УГТУ-УПИ, учитывающих интересы конкретных потребителей специалистов: производственных предприятий всех форм собственности, научно-исследовательских организаций, учреждений образования и социальной сферы;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pacing w:val="2"/>
          <w:sz w:val="27"/>
          <w:szCs w:val="27"/>
        </w:rPr>
        <w:t>развитие интеграции учебного процесса с производством</w:t>
      </w:r>
      <w:r>
        <w:rPr>
          <w:color w:val="000000"/>
          <w:sz w:val="27"/>
          <w:szCs w:val="27"/>
        </w:rPr>
        <w:t>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pacing w:val="4"/>
          <w:sz w:val="27"/>
          <w:szCs w:val="27"/>
        </w:rPr>
        <w:t>привлечение профессорско-преподавательского состава, студентов, магистров, аспи</w:t>
      </w:r>
      <w:r>
        <w:rPr>
          <w:color w:val="000000"/>
          <w:spacing w:val="3"/>
          <w:sz w:val="27"/>
          <w:szCs w:val="27"/>
        </w:rPr>
        <w:t>рантов, докторантов к проведению научно-</w:t>
      </w:r>
      <w:r>
        <w:rPr>
          <w:color w:val="000000"/>
          <w:spacing w:val="3"/>
          <w:sz w:val="27"/>
          <w:szCs w:val="27"/>
        </w:rPr>
        <w:lastRenderedPageBreak/>
        <w:t>педагогической деятельности в профессионально-образовательных центрах УК</w:t>
      </w:r>
      <w:r>
        <w:rPr>
          <w:color w:val="000000"/>
          <w:spacing w:val="-5"/>
          <w:sz w:val="27"/>
          <w:szCs w:val="27"/>
        </w:rPr>
        <w:t>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привлечение представителей работодателей к непосредственному участию в осуществ</w:t>
      </w:r>
      <w:r>
        <w:rPr>
          <w:color w:val="000000"/>
          <w:spacing w:val="4"/>
          <w:sz w:val="27"/>
          <w:szCs w:val="27"/>
        </w:rPr>
        <w:t>лении и совершенствовании учебно-методического обес</w:t>
      </w:r>
      <w:r>
        <w:rPr>
          <w:color w:val="000000"/>
          <w:spacing w:val="-1"/>
          <w:sz w:val="27"/>
          <w:szCs w:val="27"/>
        </w:rPr>
        <w:t>печения учебного процесса;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pacing w:val="2"/>
          <w:sz w:val="27"/>
          <w:szCs w:val="27"/>
        </w:rPr>
        <w:t>обеспечение использования материально-технической базы сторон для проведения учебного процесса и осуществления совместных мероприятий</w:t>
      </w:r>
      <w:r>
        <w:rPr>
          <w:color w:val="000000"/>
          <w:spacing w:val="-8"/>
          <w:sz w:val="27"/>
          <w:szCs w:val="27"/>
        </w:rPr>
        <w:t>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организация совместной инновационной деятельности.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Взаимодействие с профильными академическими институтами Уральского отделения российской академии наук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развивается по линии организации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научно-образовательных центров – совместных структурных подразделений университета и академических институтов</w:t>
      </w:r>
      <w:r>
        <w:rPr>
          <w:color w:val="000000"/>
          <w:sz w:val="27"/>
          <w:szCs w:val="27"/>
        </w:rPr>
        <w:t>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Целью деятельности НОЦ является повышение уровня образовательной и научной деятельности за счет объединения педагогического и научного потенциала академического института и вуза. Для достижения этой цели создаются условия (организационные, финансовые, материальные, информационные) для подготовки высококвалифицированных специалистов на основе тесного сотрудничества, интеграции и координации планов научной и образовательной деятельности, поддержки ведущих научных школ, проведения научных исследований в области фундаментальных наук, трансформации результатов фундаментальных исследований в новые технологии, подготовки специалистов, способных реализовать эти технологии.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Примером интеграции университета с промышленными предприятиями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является проект целевой подготовки специалистов для нужд промышленных предприятий региона. С крупными предприятиями и промышленными объединениями заключены долговременные соглашения, созданы и развиваются филиалы кафедр, совместные лаборатории и образовательные центры. Целевая подготовка дает предприятию возможность пополнить кадровый потенциал молодыми специалистами, обладающими профессиональными навыками и умениями, соответствующими требованиям предприятия, обладающими корпоративной культурой, готовыми без длительного адаптационного периода включиться в процесс управления производством.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В качестве организационной модели выбран вариант создания образовательно-производственных инновационных комплексов,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которые обеспечивают непрерывный цикл подготовки специалистов. Модель позволяет достичь наиболее развитых связей высшего учебного заведения и предприятия. Участие преподавателей университета в такой деятельности обогащает их новыми методическими идеями, стимулирует создание новых педагогических технологий, больше внимания уделяется связи содержания курсов с реальным производством. Студент становится активным соучастником процесса обучения, приобретает опыт решения реальных производственных задач, работы в команде, ответственности за принимаемые решения.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целом, опыт построения отдельных элементов организационных структур в УГТУ-УПИ позволяет с уверенностью говорить о целесообразности </w:t>
      </w:r>
      <w:r>
        <w:rPr>
          <w:color w:val="000000"/>
          <w:sz w:val="27"/>
          <w:szCs w:val="27"/>
        </w:rPr>
        <w:lastRenderedPageBreak/>
        <w:t>объединения их в общую систему – университет интеграционного типа, развивающийся как учебно-научно-производственный комплекс.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Примеров взаимодействия субъектов образования только в Екатеринбурге можно насчитать множество. Интересным является опыт создания университетских комплексов Уральского горно-геологического университета и Уральской сельскохозяйственной академии. Этот опыт полезно и необходимо изучать, чтобы на уже отработанных механизмах выходить на новый виток развития.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образом:</w:t>
      </w:r>
    </w:p>
    <w:p w:rsidR="00782122" w:rsidRDefault="00782122" w:rsidP="00782122">
      <w:pPr>
        <w:pStyle w:val="t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решении вопросов, связанных с перспективами развития региональных систем образования, следует учитывать сложившуюся практику, прогнозы социально-экономического развития регионов и мировой опыт интеграционных процессов, закрепленных в нормативных, научно-исследовательских и программных документах;</w:t>
      </w:r>
    </w:p>
    <w:p w:rsidR="00782122" w:rsidRDefault="00782122" w:rsidP="00782122">
      <w:pPr>
        <w:pStyle w:val="2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необходимо объединить усилия органов исполнительной и законодательной власти субъектов Российской Федерации, органов местного самоуправления с образовательными учреждениями, предприятиями и организациями различных форм собственности, выступающими заказчиками на подготовку специалистов;</w:t>
      </w:r>
    </w:p>
    <w:p w:rsidR="00782122" w:rsidRDefault="00782122" w:rsidP="00782122">
      <w:pPr>
        <w:pStyle w:val="2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актуально создание различных моделей региональных образовательных комплексов, механизмов их нормативного закрепления и вариантов практического воплощения в деятельности систем образования различных иерархических уровней.</w:t>
      </w:r>
    </w:p>
    <w:p w:rsidR="00782122" w:rsidRDefault="00782122" w:rsidP="00782122">
      <w:pPr>
        <w:pStyle w:val="2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Рынок образовательных услуг в Уральском федеральном округе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 его влияние на степень сформированности единого образовательного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пространства федерального округа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rvps410421"/>
        <w:shd w:val="clear" w:color="auto" w:fill="FFFFFF"/>
        <w:spacing w:before="0" w:beforeAutospacing="0" w:after="0" w:afterAutospacing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Условия глобальной конкуренции требуют усиления практической направленности образования, а это в первую очередь означает повышение требований к профессиональному образованию в широком смысле этого слова.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Задача развития профессионального образования в Уральском федеральном округе является приоритетной сегодня не только по требованию изменившегося законодательства, рынка труда, работодателей и самих работников, но и по требованиям изменившегося содержания и образовательных технологий, инновационных и интеграционных процессов, происходящих в условиях социально-экономических реформ.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было показано в предыдущем параграфе настоящей работы, происходит несбалансированное изменение сети образовательных учреждений. Закрываются общеобразовательные школы на </w:t>
      </w:r>
      <w:proofErr w:type="gramStart"/>
      <w:r>
        <w:rPr>
          <w:color w:val="000000"/>
          <w:sz w:val="27"/>
          <w:szCs w:val="27"/>
        </w:rPr>
        <w:t>селе</w:t>
      </w:r>
      <w:proofErr w:type="gramEnd"/>
      <w:r>
        <w:rPr>
          <w:color w:val="000000"/>
          <w:sz w:val="27"/>
          <w:szCs w:val="27"/>
        </w:rPr>
        <w:t xml:space="preserve"> и расширяется сеть негосударственных учреждений и филиалов. Только за 2003-2004 учебный год сократилось общее число образовательных учреждений в УрФО на 414 единиц.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тревожные тенденции и они требуют пристального внимания всех заинтересованных лиц.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Отсюда, несмотря на то, что ситуация в образовании в целом меняется, и многие негативные тенденции удалось переломить, в целом можно констатировать, что действующая система образования в Уральском федеральном округе существенно отстает от процессов, происходящих в обществе.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 со всей очевидностью становится ясно, что управление профессиональным образованием и вся его деятельность нуждается в серьезном реформировании. Несоответствие профессионально-квалификационной структуры выпускаемых специалистов потребностям экономики не только ложится тяжелым бременем на бюджет страны, но и обрекает молодежь на безрадостную перспективу пополнить ряды безработных, лишает молодое поколение их социальных прав и гарантий. При этом известно, что уровень образования является одним из главных факторов, определяющих позиции работника на рынке труда. Чем больше запас накопленного человеческого капитала, тем меньше риск попадания в ряды «лишних людей». Эта закономерность отчетливо прослеживается и на российском рынке труда. Так, уровень общей безработицы среди лиц с высшим образованием значительно ниже. Напротив, среди лиц с низким образованием (не закончивших среднюю школу) он всегда выше. Та же тенденция наблюдается и в Уральском федеральном округе (табл. 1,2).</w:t>
      </w:r>
      <w:r>
        <w:rPr>
          <w:rStyle w:val="apple-converted-space"/>
          <w:color w:val="000000"/>
          <w:sz w:val="27"/>
          <w:szCs w:val="27"/>
        </w:rPr>
        <w:t> </w:t>
      </w:r>
      <w:bookmarkStart w:id="21" w:name="_ftnref38"/>
      <w:r>
        <w:rPr>
          <w:rStyle w:val="aa"/>
          <w:color w:val="000000"/>
          <w:sz w:val="27"/>
          <w:szCs w:val="27"/>
        </w:rPr>
        <w:fldChar w:fldCharType="begin"/>
      </w:r>
      <w:r>
        <w:rPr>
          <w:rStyle w:val="aa"/>
          <w:color w:val="000000"/>
          <w:sz w:val="27"/>
          <w:szCs w:val="27"/>
        </w:rPr>
        <w:instrText xml:space="preserve"> HYPERLINK "http://www.lexed.ru/pravo/theory/normotvorchestvo/?231.html" \l "_ftn38" \o "" </w:instrText>
      </w:r>
      <w:r>
        <w:rPr>
          <w:rStyle w:val="aa"/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[38]</w:t>
      </w:r>
      <w:r>
        <w:rPr>
          <w:rStyle w:val="aa"/>
          <w:color w:val="000000"/>
          <w:sz w:val="27"/>
          <w:szCs w:val="27"/>
        </w:rPr>
        <w:fldChar w:fldCharType="end"/>
      </w:r>
      <w:bookmarkEnd w:id="21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Доля незанятого населения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уровням образования в Уральском федеральном округе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Таблица 1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tbl>
      <w:tblPr>
        <w:tblW w:w="940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8"/>
        <w:gridCol w:w="838"/>
        <w:gridCol w:w="714"/>
        <w:gridCol w:w="667"/>
        <w:gridCol w:w="893"/>
        <w:gridCol w:w="758"/>
        <w:gridCol w:w="758"/>
        <w:gridCol w:w="893"/>
        <w:gridCol w:w="758"/>
        <w:gridCol w:w="755"/>
        <w:gridCol w:w="758"/>
        <w:gridCol w:w="893"/>
      </w:tblGrid>
      <w:tr w:rsidR="00782122" w:rsidTr="00782122">
        <w:tc>
          <w:tcPr>
            <w:tcW w:w="1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6"/>
              <w:jc w:val="center"/>
            </w:pPr>
            <w:r>
              <w:rPr>
                <w:b/>
                <w:bCs/>
              </w:rPr>
              <w:t>Уровень</w:t>
            </w:r>
          </w:p>
          <w:p w:rsidR="00782122" w:rsidRDefault="00782122">
            <w:pPr>
              <w:pStyle w:val="21"/>
              <w:spacing w:after="0" w:line="285" w:lineRule="atLeast"/>
              <w:ind w:left="150" w:right="150" w:firstLine="6"/>
              <w:jc w:val="center"/>
            </w:pPr>
            <w:r>
              <w:rPr>
                <w:b/>
                <w:bCs/>
              </w:rPr>
              <w:t>образования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>Высш.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>Средн. проф.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 xml:space="preserve">Нач. </w:t>
            </w:r>
            <w:proofErr w:type="gramStart"/>
            <w:r>
              <w:rPr>
                <w:b/>
                <w:bCs/>
              </w:rPr>
              <w:t>проф</w:t>
            </w:r>
            <w:proofErr w:type="gramEnd"/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 xml:space="preserve">Средн. </w:t>
            </w:r>
            <w:proofErr w:type="gramStart"/>
            <w:r>
              <w:rPr>
                <w:b/>
                <w:bCs/>
              </w:rPr>
              <w:t>полн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>Не имеющ.</w:t>
            </w:r>
          </w:p>
        </w:tc>
      </w:tr>
      <w:tr w:rsidR="00782122" w:rsidTr="00782122"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УрФО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</w:tr>
      <w:tr w:rsidR="00782122" w:rsidTr="0078212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2122" w:rsidRDefault="00782122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-33" w:hanging="6"/>
              <w:jc w:val="center"/>
            </w:pPr>
            <w:r>
              <w:t>108018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-24"/>
              <w:jc w:val="both"/>
            </w:pPr>
            <w:r>
              <w:t>9871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t>9,1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t>22990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t>21,3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t>21,3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t>24084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2"/>
              <w:jc w:val="center"/>
            </w:pPr>
            <w:r>
              <w:t>22,3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-33"/>
              <w:jc w:val="center"/>
            </w:pPr>
            <w:r>
              <w:t>32196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t>28,9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6"/>
              <w:jc w:val="center"/>
            </w:pPr>
            <w:r>
              <w:t>18877</w:t>
            </w:r>
          </w:p>
        </w:tc>
      </w:tr>
    </w:tbl>
    <w:p w:rsidR="00782122" w:rsidRDefault="00782122" w:rsidP="00782122">
      <w:pPr>
        <w:pStyle w:val="21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21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показывает анализ, ситуация, складывающаяся на рынке образовательных услуг, в Уральском федеральном округе далека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идеальной. </w:t>
      </w:r>
      <w:proofErr w:type="gramStart"/>
      <w:r>
        <w:rPr>
          <w:color w:val="000000"/>
          <w:sz w:val="27"/>
          <w:szCs w:val="27"/>
        </w:rPr>
        <w:t>Эти же выводы подтверждают и диспропорции между числом обучающихся в учреждениях начального, среднего и высшего профессионального образования.</w:t>
      </w:r>
      <w:proofErr w:type="gramEnd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Доля незанятого населения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уровням образования в субъектах Федерации,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входящих в состав Уральского федерального округа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Таблица 2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tbl>
      <w:tblPr>
        <w:tblW w:w="927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0"/>
        <w:gridCol w:w="919"/>
        <w:gridCol w:w="778"/>
        <w:gridCol w:w="674"/>
        <w:gridCol w:w="778"/>
        <w:gridCol w:w="674"/>
        <w:gridCol w:w="712"/>
        <w:gridCol w:w="778"/>
        <w:gridCol w:w="712"/>
        <w:gridCol w:w="778"/>
        <w:gridCol w:w="712"/>
        <w:gridCol w:w="778"/>
      </w:tblGrid>
      <w:tr w:rsidR="00782122" w:rsidTr="00782122">
        <w:tc>
          <w:tcPr>
            <w:tcW w:w="2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6"/>
              <w:jc w:val="center"/>
            </w:pPr>
            <w:r>
              <w:rPr>
                <w:b/>
                <w:bCs/>
              </w:rPr>
              <w:t>Уровень</w:t>
            </w:r>
          </w:p>
          <w:p w:rsidR="00782122" w:rsidRDefault="00782122">
            <w:pPr>
              <w:pStyle w:val="21"/>
              <w:spacing w:after="0" w:line="285" w:lineRule="atLeast"/>
              <w:ind w:left="150" w:right="150" w:firstLine="6"/>
              <w:jc w:val="center"/>
            </w:pPr>
            <w:r>
              <w:rPr>
                <w:b/>
                <w:bCs/>
              </w:rPr>
              <w:t>образования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>Высш.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>Средн. проф.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 xml:space="preserve">Нач. </w:t>
            </w:r>
            <w:proofErr w:type="gramStart"/>
            <w:r>
              <w:rPr>
                <w:b/>
                <w:bCs/>
              </w:rPr>
              <w:t>проф</w:t>
            </w:r>
            <w:proofErr w:type="gramEnd"/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 xml:space="preserve">Средн. </w:t>
            </w:r>
            <w:proofErr w:type="gramStart"/>
            <w:r>
              <w:rPr>
                <w:b/>
                <w:bCs/>
              </w:rPr>
              <w:t>полн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center"/>
            </w:pPr>
            <w:r>
              <w:rPr>
                <w:b/>
                <w:bCs/>
              </w:rPr>
              <w:t>Не имеющ.</w:t>
            </w:r>
          </w:p>
        </w:tc>
      </w:tr>
      <w:tr w:rsidR="00782122" w:rsidTr="00782122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21"/>
              <w:spacing w:after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b/>
                <w:bCs/>
              </w:rPr>
              <w:t>чел.</w:t>
            </w:r>
          </w:p>
        </w:tc>
      </w:tr>
      <w:tr w:rsidR="00782122" w:rsidTr="00782122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Курганск. обл.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9226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2645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19,2</w:t>
            </w:r>
          </w:p>
        </w:tc>
      </w:tr>
      <w:tr w:rsidR="00782122" w:rsidTr="00782122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Свердл. обл.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35830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8,9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7432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9451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8987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6756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18,9</w:t>
            </w:r>
          </w:p>
        </w:tc>
      </w:tr>
      <w:tr w:rsidR="00782122" w:rsidTr="00782122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Тюменск. обл.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11360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2685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2510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2927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19,1</w:t>
            </w:r>
          </w:p>
        </w:tc>
      </w:tr>
      <w:tr w:rsidR="00782122" w:rsidTr="00782122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Челябин. обд.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24358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5897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5758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7072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11,9</w:t>
            </w:r>
          </w:p>
        </w:tc>
      </w:tr>
      <w:tr w:rsidR="00782122" w:rsidTr="00782122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ХМАО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20886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6,8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8340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3790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18,2</w:t>
            </w:r>
          </w:p>
        </w:tc>
      </w:tr>
      <w:tr w:rsidR="00782122" w:rsidTr="00782122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both"/>
            </w:pPr>
            <w:r>
              <w:rPr>
                <w:b/>
                <w:bCs/>
                <w:sz w:val="18"/>
                <w:szCs w:val="18"/>
              </w:rPr>
              <w:t>ЯНАО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6382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81" w:right="150" w:hanging="6"/>
              <w:jc w:val="center"/>
            </w:pPr>
            <w:r>
              <w:rPr>
                <w:sz w:val="18"/>
                <w:szCs w:val="18"/>
              </w:rPr>
              <w:t>23,5</w:t>
            </w:r>
          </w:p>
        </w:tc>
      </w:tr>
    </w:tbl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Так, на 10 тыс. населения в УрФО приходится 129 обучающихся в учреждениях начального профессионального образования (в России – 114), в учреждениях среднего профессионального образования эта цифра достигает 170 (в России – 159), в высших учебных заведениях – 291 студент (в России – 294).</w:t>
      </w:r>
      <w:bookmarkStart w:id="22" w:name="_ftnref39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"_ftn39"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[39]</w:t>
      </w:r>
      <w:r>
        <w:rPr>
          <w:color w:val="000000"/>
          <w:sz w:val="27"/>
          <w:szCs w:val="27"/>
        </w:rPr>
        <w:fldChar w:fldCharType="end"/>
      </w:r>
      <w:bookmarkEnd w:id="22"/>
      <w:proofErr w:type="gramEnd"/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динамику роста студентов в высших учебных заведениях за последние годы можно проследить на примере вузов Челябинской области: количество студентов только в государственных вузах увеличилось более чем в 2 раза (с 56 до 140 тыс.). В 1999 г. показатель численности студентов всех форм обучения в расчете на 10 тыс. населения области составлял 215 чел., в 2000 г. – уже 243, в 2001 г. – 273. При включении в этот показатель военных и негосударственных вузов эта цифра возрастает до 389 человек.</w:t>
      </w:r>
      <w:bookmarkStart w:id="23" w:name="_ftnref40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"_ftn40"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[40]</w:t>
      </w:r>
      <w:r>
        <w:rPr>
          <w:color w:val="000000"/>
          <w:sz w:val="27"/>
          <w:szCs w:val="27"/>
        </w:rPr>
        <w:fldChar w:fldCharType="end"/>
      </w:r>
      <w:bookmarkEnd w:id="23"/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Общая статистика по сети образовательных учреждений также указывает на серьезный дисбаланс между уровнями образования.</w:t>
      </w:r>
      <w:bookmarkStart w:id="24" w:name="_ftnref41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"_ftn41"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[41]</w:t>
      </w:r>
      <w:r>
        <w:rPr>
          <w:color w:val="000000"/>
          <w:sz w:val="27"/>
          <w:szCs w:val="27"/>
        </w:rPr>
        <w:fldChar w:fldCharType="end"/>
      </w:r>
      <w:bookmarkEnd w:id="24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Всего в Уральском федеральном округе насчитывается более 5 тыс. общеобразовательных учреждений, 360 учреждений начального профессионального и 232 среднего профессионального образования, 75 вузов (в том числе 19 негосударственных), в которых обучается более полутора миллионов школьников, 160,5 тыс</w:t>
      </w:r>
      <w:proofErr w:type="gramStart"/>
      <w:r>
        <w:rPr>
          <w:color w:val="000000"/>
          <w:sz w:val="27"/>
          <w:szCs w:val="27"/>
        </w:rPr>
        <w:t>.ч</w:t>
      </w:r>
      <w:proofErr w:type="gramEnd"/>
      <w:r>
        <w:rPr>
          <w:color w:val="000000"/>
          <w:sz w:val="27"/>
          <w:szCs w:val="27"/>
        </w:rPr>
        <w:t xml:space="preserve">ел. учащихся начального профессионального, около 250 тысяч студентов среднего и 500 тысяч </w:t>
      </w:r>
      <w:r>
        <w:rPr>
          <w:color w:val="000000"/>
          <w:sz w:val="27"/>
          <w:szCs w:val="27"/>
        </w:rPr>
        <w:lastRenderedPageBreak/>
        <w:t>студентов высшего образования. Ежегодно в округе подготавливается более 100 тысяч квалифицированных рабочих и специалистов, которые распределяются для отраслей материального производства и непроизводственной сферы в соотношении 75,8 – 24,2 (табл. 3). В целом по России это соотношение в настоящее время составляет 70,0 против 30,0. В то время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как структура экономики уже представлена: 51,4 – сфера производства; 48,6 – непроизводственная сфера (таблица 3, рис. 6).</w:t>
      </w:r>
      <w:bookmarkStart w:id="25" w:name="_ftnref42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"_ftn42"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[42]</w:t>
      </w:r>
      <w:r>
        <w:rPr>
          <w:color w:val="000000"/>
          <w:sz w:val="27"/>
          <w:szCs w:val="27"/>
        </w:rPr>
        <w:fldChar w:fldCharType="end"/>
      </w:r>
      <w:bookmarkEnd w:id="25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Структура распределения специалистов по отраслям экономики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Таблица 6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0"/>
        <w:gridCol w:w="4308"/>
      </w:tblGrid>
      <w:tr w:rsidR="00782122" w:rsidTr="00782122">
        <w:trPr>
          <w:cantSplit/>
          <w:trHeight w:val="352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Отрасль</w:t>
            </w:r>
          </w:p>
        </w:tc>
        <w:tc>
          <w:tcPr>
            <w:tcW w:w="4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%</w:t>
            </w:r>
          </w:p>
        </w:tc>
      </w:tr>
      <w:tr w:rsidR="00782122" w:rsidTr="00782122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Промышленность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37,3</w:t>
            </w:r>
          </w:p>
        </w:tc>
      </w:tr>
      <w:tr w:rsidR="00782122" w:rsidTr="00782122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Сельское и лесное хозяйство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12,7</w:t>
            </w:r>
          </w:p>
        </w:tc>
      </w:tr>
      <w:tr w:rsidR="00782122" w:rsidTr="00782122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Транспорт и связь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7,9</w:t>
            </w:r>
          </w:p>
        </w:tc>
      </w:tr>
      <w:tr w:rsidR="00782122" w:rsidTr="00782122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Строительство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17,9</w:t>
            </w:r>
          </w:p>
        </w:tc>
      </w:tr>
      <w:tr w:rsidR="00782122" w:rsidTr="00782122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Торговля и общественное питание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15,1</w:t>
            </w:r>
          </w:p>
        </w:tc>
      </w:tr>
      <w:tr w:rsidR="00782122" w:rsidTr="00782122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Бытовое обслуживание населения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3,2</w:t>
            </w:r>
          </w:p>
        </w:tc>
      </w:tr>
      <w:tr w:rsidR="00782122" w:rsidTr="00782122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Другие отрасли непроизв. сферы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5,9</w:t>
            </w:r>
          </w:p>
        </w:tc>
      </w:tr>
    </w:tbl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firstLine="39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firstLine="39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firstLine="39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подготовки кадров в УрФО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Таблица 7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180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80"/>
        <w:gridCol w:w="2303"/>
        <w:gridCol w:w="2160"/>
        <w:gridCol w:w="1980"/>
      </w:tblGrid>
      <w:tr w:rsidR="00782122" w:rsidTr="00782122">
        <w:trPr>
          <w:cantSplit/>
          <w:trHeight w:val="264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t> </w:t>
            </w:r>
          </w:p>
        </w:tc>
        <w:tc>
          <w:tcPr>
            <w:tcW w:w="6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75" w:right="75" w:firstLine="397"/>
              <w:jc w:val="center"/>
            </w:pPr>
            <w:r>
              <w:t>Подготовка</w:t>
            </w:r>
            <w:proofErr w:type="gramStart"/>
            <w:r>
              <w:t xml:space="preserve"> (%)</w:t>
            </w:r>
            <w:proofErr w:type="gramEnd"/>
          </w:p>
        </w:tc>
      </w:tr>
      <w:tr w:rsidR="00782122" w:rsidTr="00782122">
        <w:trPr>
          <w:trHeight w:val="26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Сфера экономики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Промышленность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Сельское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Сфера услуг</w:t>
            </w:r>
          </w:p>
        </w:tc>
      </w:tr>
      <w:tr w:rsidR="00782122" w:rsidTr="00782122">
        <w:trPr>
          <w:trHeight w:val="26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i/>
                <w:iCs/>
              </w:rPr>
              <w:t>УрФО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24</w:t>
            </w:r>
          </w:p>
        </w:tc>
      </w:tr>
    </w:tbl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619750" cy="2533650"/>
            <wp:effectExtent l="0" t="0" r="0" b="0"/>
            <wp:docPr id="6" name="Рисунок 6" descr="http://www.lexed.ru/pravo/theory/normotvorchestvo/i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exed.ru/pravo/theory/normotvorchestvo/i/image01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6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Уральском федеральном округе несбалансированность рынка образовательных услуг и рынка труда по отраслям сферы услуг достигает почти 50%, а для транспорта и связи – 25%. При этом подготовка кадров для этих отраслей отстает от занятости в 1,5-2 раза. В то время как для строительства, сельского хозяйства и отчасти для отраслей промышленности наблюдается противоположная картина (табл. 8, рис. 4-7).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субъектам Федерации отличие составляет структура занятости Курганской области, где наблюдается преобладание занятых в сфере услуг по сравнению с другими отраслями экономики (табл. 9).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Степень соответствия структуры подготовки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структуре занятости в основных отраслях экономики (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 xml:space="preserve"> %)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Таблица 8</w:t>
      </w:r>
    </w:p>
    <w:tbl>
      <w:tblPr>
        <w:tblW w:w="934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  <w:gridCol w:w="2930"/>
        <w:gridCol w:w="2998"/>
      </w:tblGrid>
      <w:tr w:rsidR="00782122" w:rsidTr="00782122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Сфера занятости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Занятые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b/>
                <w:bCs/>
              </w:rPr>
              <w:t>Подготовка</w:t>
            </w:r>
          </w:p>
        </w:tc>
      </w:tr>
      <w:tr w:rsidR="00782122" w:rsidTr="00782122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rPr>
                <w:b/>
                <w:bCs/>
              </w:rPr>
              <w:t>Промышленность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31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37</w:t>
            </w:r>
          </w:p>
        </w:tc>
      </w:tr>
      <w:tr w:rsidR="00782122" w:rsidTr="00782122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rPr>
                <w:b/>
                <w:bCs/>
              </w:rPr>
              <w:t>Сельское хозяйство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13</w:t>
            </w:r>
          </w:p>
        </w:tc>
      </w:tr>
      <w:tr w:rsidR="00782122" w:rsidTr="00782122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rPr>
                <w:b/>
                <w:bCs/>
              </w:rPr>
              <w:t>Транспорт / связь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12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8</w:t>
            </w:r>
          </w:p>
        </w:tc>
      </w:tr>
      <w:tr w:rsidR="00782122" w:rsidTr="00782122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rPr>
                <w:b/>
                <w:bCs/>
              </w:rPr>
              <w:t>Строительство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18</w:t>
            </w:r>
          </w:p>
        </w:tc>
      </w:tr>
      <w:tr w:rsidR="00782122" w:rsidTr="00782122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both"/>
            </w:pPr>
            <w:r>
              <w:rPr>
                <w:b/>
                <w:bCs/>
              </w:rPr>
              <w:t>Сфера услуг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47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t>24</w:t>
            </w:r>
          </w:p>
        </w:tc>
      </w:tr>
    </w:tbl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486400" cy="2152650"/>
            <wp:effectExtent l="19050" t="0" r="0" b="0"/>
            <wp:docPr id="7" name="Рисунок 7" descr="http://www.lexed.ru/pravo/theory/normotvorchestvo/i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exed.ru/pravo/theory/normotvorchestvo/i/image01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4.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581650" cy="2038350"/>
            <wp:effectExtent l="0" t="0" r="0" b="0"/>
            <wp:docPr id="8" name="Рисунок 8" descr="http://www.lexed.ru/pravo/theory/normotvorchestvo/i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exed.ru/pravo/theory/normotvorchestvo/i/image01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Рис. 5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619750" cy="2076450"/>
            <wp:effectExtent l="19050" t="0" r="0" b="0"/>
            <wp:docPr id="9" name="Рисунок 9" descr="http://www.lexed.ru/pravo/theory/normotvorchestvo/i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xed.ru/pravo/theory/normotvorchestvo/i/image01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6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619750" cy="2181225"/>
            <wp:effectExtent l="19050" t="0" r="0" b="0"/>
            <wp:docPr id="10" name="Рисунок 10" descr="http://www.lexed.ru/pravo/theory/normotvorchestvo/i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exed.ru/pravo/theory/normotvorchestvo/i/image01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7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Кроме структурного несоответствия на рынке труда и рынке образовательных услуг, которые наглядно продемонстрированы на примере Уральского федерального округа, следует отметить и другие факторы, определяющие направление динамики развития профессионального образования в условиях социально-экономических реформ.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Структура занятости населения в основных отраслях экономики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субъектах Федерации УрФО (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 xml:space="preserve"> %)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Таблица 9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4"/>
        <w:gridCol w:w="1885"/>
        <w:gridCol w:w="1224"/>
        <w:gridCol w:w="1290"/>
        <w:gridCol w:w="916"/>
        <w:gridCol w:w="1637"/>
        <w:gridCol w:w="947"/>
      </w:tblGrid>
      <w:tr w:rsidR="00782122" w:rsidTr="00782122"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7"/>
              <w:jc w:val="center"/>
            </w:pPr>
            <w:r>
              <w:rPr>
                <w:b/>
                <w:bCs/>
              </w:rPr>
              <w:t>Промышленность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7"/>
              <w:jc w:val="center"/>
            </w:pPr>
            <w:r>
              <w:rPr>
                <w:b/>
                <w:bCs/>
              </w:rPr>
              <w:t>Сельское хозяйство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7"/>
              <w:jc w:val="center"/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7"/>
              <w:jc w:val="center"/>
            </w:pPr>
            <w:r>
              <w:rPr>
                <w:b/>
                <w:bCs/>
              </w:rPr>
              <w:t>Связь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7"/>
              <w:jc w:val="center"/>
            </w:pPr>
            <w:r>
              <w:rPr>
                <w:b/>
                <w:bCs/>
              </w:rPr>
              <w:t>Строительство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7"/>
              <w:jc w:val="center"/>
            </w:pPr>
            <w:r>
              <w:rPr>
                <w:b/>
                <w:bCs/>
              </w:rPr>
              <w:t>Сфера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7"/>
              <w:jc w:val="center"/>
            </w:pPr>
            <w:r>
              <w:rPr>
                <w:b/>
                <w:bCs/>
              </w:rPr>
              <w:t>услуг</w:t>
            </w:r>
          </w:p>
        </w:tc>
      </w:tr>
      <w:tr w:rsidR="00782122" w:rsidTr="00782122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</w:rPr>
              <w:t>Курганская обл.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52</w:t>
            </w:r>
          </w:p>
        </w:tc>
      </w:tr>
      <w:tr w:rsidR="00782122" w:rsidTr="00782122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</w:rPr>
              <w:t xml:space="preserve">Свердловская </w:t>
            </w:r>
            <w:r>
              <w:rPr>
                <w:b/>
                <w:bCs/>
              </w:rPr>
              <w:lastRenderedPageBreak/>
              <w:t>обл.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lastRenderedPageBreak/>
              <w:t>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1,4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44,6</w:t>
            </w:r>
          </w:p>
        </w:tc>
      </w:tr>
      <w:tr w:rsidR="00782122" w:rsidTr="00782122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</w:rPr>
              <w:lastRenderedPageBreak/>
              <w:t>Тюменская обл. (в т.ч. ХМАО, ЯНАО)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3,5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1,5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45</w:t>
            </w:r>
          </w:p>
        </w:tc>
      </w:tr>
      <w:tr w:rsidR="00782122" w:rsidTr="00782122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</w:rPr>
              <w:t>Челябинская обл.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5,5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1,5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3"/>
              <w:jc w:val="center"/>
            </w:pPr>
            <w:r>
              <w:t>46</w:t>
            </w:r>
          </w:p>
        </w:tc>
      </w:tr>
    </w:tbl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514975" cy="2581275"/>
            <wp:effectExtent l="0" t="0" r="9525" b="0"/>
            <wp:docPr id="11" name="Рисунок 11" descr="http://www.lexed.ru/pravo/theory/normotvorchestvo/i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exed.ru/pravo/theory/normotvorchestvo/i/image01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8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началом переходного периода спрос на рабочую силу сместился из отраслей материального производства в сферу торговли и бытового обслуживания, коммуникационного обеспечения и кредитно-финансовых отношений. Одновременно стали меняться квалификационные требования со стороны работодателей в тех отраслях, которые не только выжили в условиях кризиса, но и получили бурное развитие. Образовательные учреждения системы начального и среднего профессионального образования стали все больше и больше отставать от требований рынка труда, разработанные 10 – 15 лет назад профессиональные образовательные стандарты оказались устаревшими, квалификационные характеристики на профессии перестали соответствовать требованиям работодателей. В результате, выпускники учреждений профессионального образования все чаще стали сталкиваться с проблемой трудоустройства после окончания учебы, причем даже по тем профессиям, которые, казалось бы, должны пользоваться наибольшим спросом на рынке труда.</w:t>
      </w:r>
    </w:p>
    <w:p w:rsidR="00782122" w:rsidRDefault="00782122" w:rsidP="00782122">
      <w:pPr>
        <w:pStyle w:val="a3"/>
        <w:shd w:val="clear" w:color="auto" w:fill="FFFFFF"/>
        <w:spacing w:after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Другой причиной глубоких изменений стало значительное сокращение государственных расходов на образование, переход от </w:t>
      </w:r>
      <w:proofErr w:type="gramStart"/>
      <w:r>
        <w:rPr>
          <w:color w:val="000000"/>
          <w:sz w:val="27"/>
          <w:szCs w:val="27"/>
        </w:rPr>
        <w:t>достаточного</w:t>
      </w:r>
      <w:proofErr w:type="gramEnd"/>
      <w:r>
        <w:rPr>
          <w:color w:val="000000"/>
          <w:sz w:val="27"/>
          <w:szCs w:val="27"/>
        </w:rPr>
        <w:t>, а в отдельных случаях и избыточного, к дефицитному финансированию. Сегодня страны с переходной экономикой объективно могут позволить себе финансирование лишь обязательного основного общего образования и некоторые виды профессионального образования, востребованность которых экономикой не вызывает сомнений.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целом, в числе факторов, связанных с рынком труда и существенным образом влияющих на деятельность учреждений профессионального образования, можно выделить: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изменение отраслевой структуры занятости населения;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изменение профессиональной и квалификационной структуры спроса на рабочую силу;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несоответствие профессионально-квалификационного потенциала населения структуре спроса на рынке труда в сочетании с высоким общим образовательным уровнем;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усиление конкуренции со стороны негосударственных образовательных учреждений;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появление на рынке труда свободной рабочей силы, имеющей те же профессионально-квалификационные характеристики, что и выпускники образовательных учреждений;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наличие общих трансформационных феноменов в сфере занятости, таких как сочетание умеренно открытой и высокой скрытой безработицы, гипертрофия дополнительной и скрытой занятости и т.п.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Однако фиксация проблемных зон сегодня недостаточна для формирования адекватной стратегии развития профессиональной школы на будущее. </w:t>
      </w:r>
      <w:proofErr w:type="gramStart"/>
      <w:r>
        <w:rPr>
          <w:color w:val="000000"/>
          <w:sz w:val="27"/>
          <w:szCs w:val="27"/>
        </w:rPr>
        <w:t>Развитие, например, демографической ситуации в сторону убывания численности молодежи в ближайшие 5-10 лет будет неизбежно сказываться на сокращении контингента абитуриентов, что вызывает необходимость изменения структуры приема в государственные учебные заведения отдельных уровней образования.</w:t>
      </w:r>
      <w:proofErr w:type="gramEnd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Исходя из общих тенденций изменения спроса населения на получение определенного уровня профессионального образования, спроса экономики на кадры различного профиля, с учетом опыта развитых стран, можно ориентироваться на некоторое снижение доли подготовки кадров на уровне начального профессионального образования, при возрастании ее для среднего и высшего образования.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этом имеется в виду общая объективная тенденция постепенного </w:t>
      </w:r>
      <w:proofErr w:type="gramStart"/>
      <w:r>
        <w:rPr>
          <w:color w:val="000000"/>
          <w:sz w:val="27"/>
          <w:szCs w:val="27"/>
        </w:rPr>
        <w:t>продвижения содержательной стороны деятельности этих уровней образования</w:t>
      </w:r>
      <w:proofErr w:type="gramEnd"/>
      <w:r>
        <w:rPr>
          <w:color w:val="000000"/>
          <w:sz w:val="27"/>
          <w:szCs w:val="27"/>
        </w:rPr>
        <w:t xml:space="preserve"> в сторону более высоких: начального – к среднему, среднего – к высшему. В связи с этим можно предположить, что определенная часть учебных заведений начального профессионального образования (лицеи) начнет к 2010 году реализовывать программы среднего профессионального образования, а часть учебных заведений среднего профессионального образования (колледжи) – программы высшего образования.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При условии приема на обучение всего контингента выпускников текущего года из общеобразовательной школы, сохранения сложившейся доли приема в общем приеме выпускников ПУ – в средние специальные учебные заведения и выпускников ПУ и ССУЗов – в высшие, снижения до 10 % доли приема за счет выпускников из учебных заведений прошлых лет (в 2000 г. – 25 % – снижение доли данной категории абитуриентов определяется постепенным уменьшением их</w:t>
      </w:r>
      <w:proofErr w:type="gramEnd"/>
      <w:r>
        <w:rPr>
          <w:color w:val="000000"/>
          <w:sz w:val="27"/>
          <w:szCs w:val="27"/>
        </w:rPr>
        <w:t xml:space="preserve"> контингента по мере снижения выпуска из общеобразовательной школы) можно прогнозировать следующие структурные сдвиги (табл. 10).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lastRenderedPageBreak/>
        <w:t>Таблица 10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4500" w:type="pct"/>
        <w:jc w:val="center"/>
        <w:tblCellSpacing w:w="7" w:type="dxa"/>
        <w:tblInd w:w="-694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67"/>
        <w:gridCol w:w="1733"/>
        <w:gridCol w:w="1470"/>
        <w:gridCol w:w="1384"/>
        <w:gridCol w:w="1116"/>
      </w:tblGrid>
      <w:tr w:rsidR="00782122" w:rsidTr="00782122">
        <w:trPr>
          <w:tblCellSpacing w:w="7" w:type="dxa"/>
          <w:jc w:val="center"/>
        </w:trPr>
        <w:tc>
          <w:tcPr>
            <w:tcW w:w="1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Уровень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профессионального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образования</w:t>
            </w:r>
          </w:p>
        </w:tc>
        <w:tc>
          <w:tcPr>
            <w:tcW w:w="185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 xml:space="preserve">Прием </w:t>
            </w:r>
            <w:proofErr w:type="gramStart"/>
            <w:r>
              <w:rPr>
                <w:b/>
                <w:bCs/>
                <w:color w:val="000000"/>
              </w:rPr>
              <w:t>на</w:t>
            </w:r>
            <w:proofErr w:type="gramEnd"/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2000 г. (факт)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%             тыс</w:t>
            </w:r>
            <w:proofErr w:type="gramStart"/>
            <w:r>
              <w:rPr>
                <w:b/>
                <w:bCs/>
                <w:color w:val="000000"/>
              </w:rPr>
              <w:t>.ч</w:t>
            </w:r>
            <w:proofErr w:type="gramEnd"/>
            <w:r>
              <w:rPr>
                <w:b/>
                <w:bCs/>
                <w:color w:val="000000"/>
              </w:rPr>
              <w:t>ел.</w:t>
            </w:r>
          </w:p>
        </w:tc>
        <w:tc>
          <w:tcPr>
            <w:tcW w:w="135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Обучение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2010 г. (прогноз)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b/>
                <w:bCs/>
                <w:color w:val="000000"/>
              </w:rPr>
              <w:t>%             тыс</w:t>
            </w:r>
            <w:proofErr w:type="gramStart"/>
            <w:r>
              <w:rPr>
                <w:b/>
                <w:bCs/>
                <w:color w:val="000000"/>
              </w:rPr>
              <w:t>.ч</w:t>
            </w:r>
            <w:proofErr w:type="gramEnd"/>
            <w:r>
              <w:rPr>
                <w:b/>
                <w:bCs/>
                <w:color w:val="000000"/>
              </w:rPr>
              <w:t>ел.</w:t>
            </w:r>
          </w:p>
        </w:tc>
      </w:tr>
      <w:tr w:rsidR="00782122" w:rsidTr="00782122">
        <w:trPr>
          <w:tblCellSpacing w:w="7" w:type="dxa"/>
          <w:jc w:val="center"/>
        </w:trPr>
        <w:tc>
          <w:tcPr>
            <w:tcW w:w="1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color w:val="000000"/>
              </w:rPr>
              <w:t>Всего:</w:t>
            </w:r>
          </w:p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color w:val="000000"/>
              </w:rPr>
              <w:t>В том числе в учебные заведения: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6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16"/>
              <w:jc w:val="center"/>
            </w:pPr>
            <w:r>
              <w:rPr>
                <w:color w:val="000000"/>
              </w:rPr>
              <w:t>2870,6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1745</w:t>
            </w:r>
          </w:p>
        </w:tc>
      </w:tr>
      <w:tr w:rsidR="00782122" w:rsidTr="00782122">
        <w:trPr>
          <w:trHeight w:val="885"/>
          <w:tblCellSpacing w:w="7" w:type="dxa"/>
          <w:jc w:val="center"/>
        </w:trPr>
        <w:tc>
          <w:tcPr>
            <w:tcW w:w="1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color w:val="000000"/>
              </w:rPr>
              <w:t>Начального профессионального образования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29,3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886,3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505</w:t>
            </w:r>
          </w:p>
        </w:tc>
      </w:tr>
      <w:tr w:rsidR="00782122" w:rsidTr="00782122">
        <w:trPr>
          <w:trHeight w:val="855"/>
          <w:tblCellSpacing w:w="7" w:type="dxa"/>
          <w:jc w:val="center"/>
        </w:trPr>
        <w:tc>
          <w:tcPr>
            <w:tcW w:w="1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color w:val="000000"/>
              </w:rPr>
              <w:t>Среднего профессионального образования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28,0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844,0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560</w:t>
            </w:r>
          </w:p>
        </w:tc>
      </w:tr>
      <w:tr w:rsidR="00782122" w:rsidTr="00782122">
        <w:trPr>
          <w:tblCellSpacing w:w="7" w:type="dxa"/>
          <w:jc w:val="center"/>
        </w:trPr>
        <w:tc>
          <w:tcPr>
            <w:tcW w:w="1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/>
              <w:jc w:val="center"/>
            </w:pPr>
            <w:r>
              <w:rPr>
                <w:color w:val="000000"/>
              </w:rPr>
              <w:t>Высшего профессионального образования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42,7</w:t>
            </w:r>
          </w:p>
        </w:tc>
        <w:tc>
          <w:tcPr>
            <w:tcW w:w="8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1140,3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auto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82122" w:rsidRDefault="00782122">
            <w:pPr>
              <w:pStyle w:val="a9"/>
              <w:spacing w:before="0" w:beforeAutospacing="0" w:after="0" w:afterAutospacing="0" w:line="285" w:lineRule="atLeast"/>
              <w:ind w:left="150" w:right="150" w:firstLine="397"/>
              <w:jc w:val="center"/>
            </w:pPr>
            <w:r>
              <w:rPr>
                <w:color w:val="000000"/>
              </w:rPr>
              <w:t>680</w:t>
            </w:r>
          </w:p>
        </w:tc>
      </w:tr>
    </w:tbl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следствие происходящих перемен, профессиональное образование принимает сегодня иную парадигму развития. Основным его предназначением становится удовлетворение потребностей рынка труда в специалистах, причем именно по тем профессиям и специальностям, которые пользуются спросом у работодателей. А для этого необходимо знать и постоянно следить за изменением конъюнктуры спроса, выявлять новые потребности работодателей в профессиональных навыках и уровне квалификации работников, учитывать потенциальную емкость рынка труда.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Таким образом, профессиональное образование встраивается в новую систему </w:t>
      </w:r>
      <w:proofErr w:type="gramStart"/>
      <w:r>
        <w:rPr>
          <w:color w:val="000000"/>
          <w:sz w:val="27"/>
          <w:szCs w:val="27"/>
        </w:rPr>
        <w:t>социального</w:t>
      </w:r>
      <w:proofErr w:type="gramEnd"/>
      <w:r>
        <w:rPr>
          <w:color w:val="000000"/>
          <w:sz w:val="27"/>
          <w:szCs w:val="27"/>
        </w:rPr>
        <w:t xml:space="preserve"> целеполагания. Достижение поставленной цели требует от профессиональной школы перестройки всей ее деятельности. К числу основных направлений такой перестройки можно отнести: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переориентация всей деятельности профессиональной школы от решения задачи удовлетворения потребностей индивида в получении образования к удовлетворению конкретных потребностей рынка труда в соответствующих специалистах;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proofErr w:type="gramStart"/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воссоздание системы социального партнерства на новой качественной основе, ориентированной на перманентное взаимодействие профессионального образования с субъектами рынка труда;</w:t>
      </w:r>
      <w:proofErr w:type="gramEnd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включение профессионального образования в систему мониторинга рынка труда, решающего вопросы оценки спроса на профессии, выявления новых перспективных профессий, пользующихся спросом на рынке труда, установления новых видов профессиональной деятельности, перечня умений и квалификационных требований к работнику конкретной профессии со стороны работодателей;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right="75" w:firstLine="397"/>
        <w:jc w:val="both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lastRenderedPageBreak/>
        <w:t>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Fonts w:ascii="Symbol" w:hAnsi="Symbol"/>
          <w:color w:val="000000"/>
          <w:sz w:val="27"/>
          <w:szCs w:val="27"/>
        </w:rPr>
        <w:t></w:t>
      </w:r>
      <w:r>
        <w:rPr>
          <w:rStyle w:val="apple-converted-space"/>
          <w:rFonts w:ascii="Symbol" w:hAnsi="Symbol"/>
          <w:color w:val="000000"/>
          <w:sz w:val="27"/>
          <w:szCs w:val="27"/>
        </w:rPr>
        <w:t></w:t>
      </w:r>
      <w:r>
        <w:rPr>
          <w:color w:val="000000"/>
          <w:sz w:val="27"/>
          <w:szCs w:val="27"/>
        </w:rPr>
        <w:t>участие учреждений профессионального образования совместно с социальными партнерами в формировании новых и корректировке действующих образовательных и профессиональных стандартов.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Условия сбалансированности отраслевой структуры промышленной экономической деятельности, торговли, финансового обеспечения и других секторов экономики предопределяет требование сбалансированности подготовки соответствующих специалистов. Условия организации динамичного производства, способного обеспечивать новые возникающие потребности общества и государства, конкурентоспособность продукции, эффективно откликаться на потребительский спрос, быстро перевооружаться, избавляясь от устаревших производств, предопределяет требование быстро обучать и переучивать кадры специалистов.</w:t>
      </w:r>
      <w:bookmarkStart w:id="26" w:name="_ftnref43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"http://www.lexed.ru/pravo/theory/normotvorchestvo/?231.html" \l "_ftn43" \o ""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a"/>
          <w:color w:val="1E3589"/>
          <w:sz w:val="27"/>
          <w:szCs w:val="27"/>
          <w:u w:val="single"/>
        </w:rPr>
        <w:t>[43]</w:t>
      </w:r>
      <w:r>
        <w:rPr>
          <w:color w:val="000000"/>
          <w:sz w:val="27"/>
          <w:szCs w:val="27"/>
        </w:rPr>
        <w:fldChar w:fldCharType="end"/>
      </w:r>
      <w:bookmarkEnd w:id="26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Эту проблему должна решать система образования.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решения проблемы сбалансированности рынка труда и рынка образовательных услуг необходимо, по меньшей мере, решить три задачи: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достичь равновесия на рынке труда специалистов и рабочих, при этом необходимо учитывать демографическую ситуацию;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повысить экономическую эффективность подготовки кадров в системе профессионального образования с учетом прогнозов развития экономики;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создать предпосылки повышения роли профессионального образования в процессе структурной перестройки хозяйственного комплекса региона.</w:t>
      </w:r>
    </w:p>
    <w:p w:rsidR="00782122" w:rsidRDefault="00782122" w:rsidP="00782122">
      <w:pPr>
        <w:pStyle w:val="a7"/>
        <w:shd w:val="clear" w:color="auto" w:fill="FFFFFF"/>
        <w:spacing w:after="0" w:line="285" w:lineRule="atLeast"/>
        <w:ind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особенно важно сегодня при реализации федеральных законов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в сфере образования, когда основным заказчиком, потребителем и производителем профессиональных кадров становится субъект Федерации (регион). С учетом этого представляется важным определить основные механизмы развития рынка образовательных услуг на региональном уровне.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нам представляется, равновесие на рынке труда специалистов и рабочих может быть достигнуто в результате структурной перестройки сети образовательных учреждений с учетом потребностей рынка труда, потребителей образовательных услуг и состояния образования в регионе. С этой целью может быть разработан так называемый «образовательный кадастр», или карта («зеркало») образования для данной конкретной территории.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Повышения экономической эффективности подготовки кадров в системе профессионального образования, индикатором которой может быть снижение затрат на получение профессионального образования, можно достичь за счет сокращения сроков обучения по непрерывным образовательным программам, снижения численности безработных граждан и затрат на их переобучение в системе обучения незанятого населения, повышения роли внутрипроизводственного обучения и так называемого опережающего получения нескольких узких специальностей (дополнительных квалификаций).</w:t>
      </w:r>
      <w:proofErr w:type="gramEnd"/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Создание предпосылок повышения роли профессионального образования в процессе структурной перестройки хозяйственного комплекса региона, формирования нового технологического уклада, зон структурных изменений («точек роста»)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определяется высоким уровнем качества подготовки рабочих и специалистов, зависящим, прежде всего, от квалификации педагогических кадров, используемых ими современных информационных технологий, и адекватными требованиям социума и экономики образовательными стандартами.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Учитывая важное практическое значение </w:t>
      </w:r>
      <w:proofErr w:type="gramStart"/>
      <w:r>
        <w:rPr>
          <w:color w:val="000000"/>
          <w:sz w:val="27"/>
          <w:szCs w:val="27"/>
        </w:rPr>
        <w:t>проблемы повышения эффективности системы образования</w:t>
      </w:r>
      <w:proofErr w:type="gramEnd"/>
      <w:r>
        <w:rPr>
          <w:color w:val="000000"/>
          <w:sz w:val="27"/>
          <w:szCs w:val="27"/>
        </w:rPr>
        <w:t xml:space="preserve"> в условиях социально-экономических реформ и изменившегося законодательства, в данный момент необходимо принимать во внимание следующее: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Необходимо учитывать перспективы экономического развития и расстановку его приоритетов. Это дает возможность прогнозировать структурную и объемную потребность в трудовых ресурсах экономики.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Требуется формирование прогноза перспективного развития науки и техники. Освоение новых знаний позволит подготовить специалистов необходимого качества для будущей экономики.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Перспективная потребность и выпуск будущих специалистов должны корректироваться с расчетом на экономику прогнозного периода. Свойство инерционности системы образования требует упреждения целевых установок как минимум на 10-15 лет.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Неопределенность требований к перспективному уровню знаний специалиста диктует необходимость подготовки специалистов с более широким кругозором и квалификацией.</w:t>
      </w:r>
    </w:p>
    <w:p w:rsidR="00782122" w:rsidRDefault="00782122" w:rsidP="00782122">
      <w:pPr>
        <w:pStyle w:val="a9"/>
        <w:shd w:val="clear" w:color="auto" w:fill="FFFFFF"/>
        <w:spacing w:before="0" w:beforeAutospacing="0" w:after="0" w:afterAutospacing="0" w:line="285" w:lineRule="atLeast"/>
        <w:ind w:left="75" w:right="75" w:firstLine="39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выполнения названных условий уже сегодня системе образования следует выработать механизм оценки эффективности функционирования образовательных учреждений; возможные гипотезы решения выявленных проблем и противоречий; концепцию оптимизации сети образовательных учреждений с учетом изменяющегося законодательства и трансформационных процессов в образовательном пространстве.</w:t>
      </w:r>
    </w:p>
    <w:p w:rsidR="00BD12C2" w:rsidRPr="008F2EC1" w:rsidRDefault="00BD12C2">
      <w:pPr>
        <w:rPr>
          <w:rFonts w:ascii="Times New Roman" w:hAnsi="Times New Roman" w:cs="Times New Roman"/>
          <w:sz w:val="24"/>
          <w:szCs w:val="24"/>
        </w:rPr>
      </w:pPr>
    </w:p>
    <w:sectPr w:rsidR="00BD12C2" w:rsidRPr="008F2EC1" w:rsidSect="00FB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75C7B"/>
    <w:rsid w:val="00215E43"/>
    <w:rsid w:val="00271208"/>
    <w:rsid w:val="00493D46"/>
    <w:rsid w:val="00782122"/>
    <w:rsid w:val="007C60C4"/>
    <w:rsid w:val="008F2EC1"/>
    <w:rsid w:val="009F25BC"/>
    <w:rsid w:val="00A75C7B"/>
    <w:rsid w:val="00BD12C2"/>
    <w:rsid w:val="00FB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75C7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3">
    <w:name w:val="Body Text"/>
    <w:basedOn w:val="a"/>
    <w:link w:val="a4"/>
    <w:rsid w:val="00A75C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75C7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rsid w:val="00A75C7B"/>
    <w:rPr>
      <w:b/>
      <w:bCs/>
      <w:color w:val="008000"/>
    </w:rPr>
  </w:style>
  <w:style w:type="character" w:styleId="a6">
    <w:name w:val="Hyperlink"/>
    <w:rsid w:val="00271208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821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82122"/>
    <w:rPr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7821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82122"/>
  </w:style>
  <w:style w:type="paragraph" w:styleId="2">
    <w:name w:val="Body Text 2"/>
    <w:basedOn w:val="a"/>
    <w:link w:val="20"/>
    <w:uiPriority w:val="99"/>
    <w:semiHidden/>
    <w:unhideWhenUsed/>
    <w:rsid w:val="007821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82122"/>
  </w:style>
  <w:style w:type="paragraph" w:styleId="21">
    <w:name w:val="Body Text Indent 2"/>
    <w:basedOn w:val="a"/>
    <w:link w:val="22"/>
    <w:uiPriority w:val="99"/>
    <w:semiHidden/>
    <w:unhideWhenUsed/>
    <w:rsid w:val="007821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82122"/>
  </w:style>
  <w:style w:type="paragraph" w:styleId="a9">
    <w:name w:val="Normal (Web)"/>
    <w:basedOn w:val="a"/>
    <w:uiPriority w:val="99"/>
    <w:unhideWhenUsed/>
    <w:rsid w:val="0078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otnote reference"/>
    <w:basedOn w:val="a0"/>
    <w:uiPriority w:val="99"/>
    <w:semiHidden/>
    <w:unhideWhenUsed/>
    <w:rsid w:val="00782122"/>
  </w:style>
  <w:style w:type="character" w:customStyle="1" w:styleId="apple-converted-space">
    <w:name w:val="apple-converted-space"/>
    <w:basedOn w:val="a0"/>
    <w:rsid w:val="00782122"/>
  </w:style>
  <w:style w:type="paragraph" w:styleId="ab">
    <w:name w:val="Title"/>
    <w:basedOn w:val="a"/>
    <w:link w:val="ac"/>
    <w:uiPriority w:val="10"/>
    <w:qFormat/>
    <w:rsid w:val="0078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782122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78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a"/>
    <w:rsid w:val="0078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0421">
    <w:name w:val="rvps410421"/>
    <w:basedOn w:val="a"/>
    <w:rsid w:val="0078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2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garantf1://12083577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11850</Words>
  <Characters>67545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2012-04-17T11:47:00Z</dcterms:created>
  <dcterms:modified xsi:type="dcterms:W3CDTF">2012-04-17T13:55:00Z</dcterms:modified>
</cp:coreProperties>
</file>