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09" w:rsidRDefault="00017309" w:rsidP="000F051E">
      <w:pPr>
        <w:jc w:val="center"/>
      </w:pPr>
      <w:r>
        <w:t>ТЕМАТИЧЕСКОЕ ПЛАНИРОВАНИЕ (11 КЛАСС)</w:t>
      </w:r>
    </w:p>
    <w:tbl>
      <w:tblPr>
        <w:tblW w:w="11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2470"/>
        <w:gridCol w:w="901"/>
        <w:gridCol w:w="68"/>
        <w:gridCol w:w="2144"/>
        <w:gridCol w:w="124"/>
        <w:gridCol w:w="61"/>
        <w:gridCol w:w="2025"/>
        <w:gridCol w:w="1595"/>
        <w:gridCol w:w="104"/>
        <w:gridCol w:w="630"/>
        <w:gridCol w:w="688"/>
      </w:tblGrid>
      <w:tr w:rsidR="00017309" w:rsidRPr="005B3FE4">
        <w:trPr>
          <w:trHeight w:val="540"/>
        </w:trPr>
        <w:tc>
          <w:tcPr>
            <w:tcW w:w="530" w:type="dxa"/>
            <w:vMerge w:val="restart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№</w:t>
            </w:r>
            <w:r w:rsidRPr="005B3FE4">
              <w:rPr>
                <w:lang w:val="en-US"/>
              </w:rPr>
              <w:br/>
            </w:r>
            <w:r w:rsidRPr="005B3FE4">
              <w:t>п/п</w:t>
            </w:r>
          </w:p>
        </w:tc>
        <w:tc>
          <w:tcPr>
            <w:tcW w:w="2470" w:type="dxa"/>
            <w:vMerge w:val="restart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Тема урока</w:t>
            </w:r>
          </w:p>
        </w:tc>
        <w:tc>
          <w:tcPr>
            <w:tcW w:w="901" w:type="dxa"/>
            <w:vMerge w:val="restart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Кол-во часов</w:t>
            </w:r>
          </w:p>
        </w:tc>
        <w:tc>
          <w:tcPr>
            <w:tcW w:w="2212" w:type="dxa"/>
            <w:gridSpan w:val="2"/>
            <w:vMerge w:val="restart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Элементы минимального содержания образования</w:t>
            </w:r>
          </w:p>
        </w:tc>
        <w:tc>
          <w:tcPr>
            <w:tcW w:w="2210" w:type="dxa"/>
            <w:gridSpan w:val="3"/>
            <w:vMerge w:val="restart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Требования к уровню подготовки учащихся</w:t>
            </w:r>
          </w:p>
        </w:tc>
        <w:tc>
          <w:tcPr>
            <w:tcW w:w="3017" w:type="dxa"/>
            <w:gridSpan w:val="4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Дата проведения</w:t>
            </w:r>
          </w:p>
        </w:tc>
      </w:tr>
      <w:tr w:rsidR="00017309" w:rsidRPr="005B3FE4">
        <w:trPr>
          <w:trHeight w:val="540"/>
        </w:trPr>
        <w:tc>
          <w:tcPr>
            <w:tcW w:w="530" w:type="dxa"/>
            <w:vMerge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2470" w:type="dxa"/>
            <w:vMerge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901" w:type="dxa"/>
            <w:vMerge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2212" w:type="dxa"/>
            <w:gridSpan w:val="2"/>
            <w:vMerge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2210" w:type="dxa"/>
            <w:gridSpan w:val="3"/>
            <w:vMerge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1595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план</w:t>
            </w:r>
          </w:p>
        </w:tc>
        <w:tc>
          <w:tcPr>
            <w:tcW w:w="1422" w:type="dxa"/>
            <w:gridSpan w:val="3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факт</w:t>
            </w:r>
          </w:p>
        </w:tc>
      </w:tr>
      <w:tr w:rsidR="00017309" w:rsidRPr="005B3FE4">
        <w:trPr>
          <w:trHeight w:val="799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1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2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3</w:t>
            </w:r>
          </w:p>
        </w:tc>
        <w:tc>
          <w:tcPr>
            <w:tcW w:w="2212" w:type="dxa"/>
            <w:gridSpan w:val="2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5</w:t>
            </w:r>
          </w:p>
        </w:tc>
        <w:tc>
          <w:tcPr>
            <w:tcW w:w="2210" w:type="dxa"/>
            <w:gridSpan w:val="3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7</w:t>
            </w:r>
          </w:p>
        </w:tc>
        <w:tc>
          <w:tcPr>
            <w:tcW w:w="1595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10</w:t>
            </w:r>
          </w:p>
        </w:tc>
        <w:tc>
          <w:tcPr>
            <w:tcW w:w="1422" w:type="dxa"/>
            <w:gridSpan w:val="3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t>11</w:t>
            </w:r>
          </w:p>
        </w:tc>
      </w:tr>
      <w:tr w:rsidR="00017309" w:rsidRPr="005B3FE4">
        <w:trPr>
          <w:trHeight w:val="414"/>
        </w:trPr>
        <w:tc>
          <w:tcPr>
            <w:tcW w:w="11340" w:type="dxa"/>
            <w:gridSpan w:val="12"/>
          </w:tcPr>
          <w:p w:rsidR="00017309" w:rsidRPr="005B3FE4" w:rsidRDefault="00017309" w:rsidP="005B3FE4">
            <w:pPr>
              <w:spacing w:after="0" w:line="240" w:lineRule="auto"/>
              <w:jc w:val="center"/>
              <w:rPr>
                <w:b/>
                <w:bCs/>
              </w:rPr>
            </w:pPr>
            <w:r w:rsidRPr="005B3FE4">
              <w:rPr>
                <w:b/>
                <w:bCs/>
              </w:rPr>
              <w:t>Общие сведения о языке. Стили и типы речи (15 часов)</w:t>
            </w: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Русский язык как развивающееся явление (на основе работы с упр. 71, 72, 74)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Язык как средство общения. Основные функции языка и их реализация в речи. Язык и общество. Язык и культура. Русский язык в современном мире: в международном и междунациональном общении. Виды речевого общения. Речевая ситуация и её компоненты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Знать:</w:t>
            </w:r>
            <w:r w:rsidRPr="005B3FE4">
              <w:t xml:space="preserve"> некоторые особенности развития русского языка; что такое речь, формы речи, речевая ситуация. </w:t>
            </w:r>
            <w:r w:rsidRPr="005B3FE4">
              <w:rPr>
                <w:b/>
                <w:bCs/>
                <w:i/>
                <w:iCs/>
              </w:rPr>
              <w:t>Уметь</w:t>
            </w:r>
            <w:r w:rsidRPr="005B3FE4">
              <w:t xml:space="preserve"> оперировать терминами при анализе языкового явления.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>Иметь представления</w:t>
            </w:r>
            <w:r w:rsidRPr="005B3FE4">
              <w:t xml:space="preserve"> о социальной сущности языка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Стили речи. Особенности стилей речи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Функциональные разновидности языка (</w:t>
            </w:r>
            <w:r w:rsidRPr="005B3FE4">
              <w:rPr>
                <w:i/>
                <w:iCs/>
              </w:rPr>
              <w:t>книжный и разговорный язык</w:t>
            </w:r>
            <w:r w:rsidRPr="005B3FE4">
              <w:t>); функциональные стили (</w:t>
            </w:r>
            <w:r w:rsidRPr="005B3FE4">
              <w:rPr>
                <w:i/>
                <w:iCs/>
              </w:rPr>
              <w:t>научный, публицистический, официально-деловой</w:t>
            </w:r>
            <w:r w:rsidRPr="005B3FE4">
              <w:t>), язык художественной литературы. Сфера употребления, типичные ситуации речевого общения, задачи речи. Языковые средства, характерные для разговорного, научного, публицистического, официально-делового стилей речи. Особенности языка художественной литературы.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 xml:space="preserve">Знать: </w:t>
            </w:r>
            <w:r w:rsidRPr="005B3FE4">
              <w:t>признаки текста, его функционально-смысловые типы (</w:t>
            </w:r>
            <w:r w:rsidRPr="005B3FE4">
              <w:rPr>
                <w:i/>
                <w:iCs/>
              </w:rPr>
              <w:t>повествование, описание, рассуждение</w:t>
            </w:r>
            <w:r w:rsidRPr="005B3FE4">
              <w:t xml:space="preserve">); функциональные стили </w:t>
            </w:r>
            <w:r w:rsidRPr="005B3FE4">
              <w:rPr>
                <w:i/>
                <w:iCs/>
              </w:rPr>
              <w:t>(научный, публицистический, официально-деловой</w:t>
            </w:r>
            <w:r w:rsidRPr="005B3FE4">
              <w:t>), язык художественной литературы.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свободно, правильно излагать свои мысли в устной и письменной форме в соответствии с ситуации речевого общения, задачами речи; соблюдать нормы построения текста, совершать и редактировать собственный текст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3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Особенности научно-популярного, публицистического стилей. Стилистический анализ текстов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5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Лексические, грамматические, композиционные признаки научно-популярного, публицистического стилей. Языковые средства эмоционального воздействия на читателя. Культура восприятия устной монологической и диалогической речи (аудирование)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 xml:space="preserve">Знать </w:t>
            </w:r>
            <w:r w:rsidRPr="005B3FE4">
              <w:t>признаки научно-популярного, публицистического стилей.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>Уметь</w:t>
            </w:r>
            <w:r w:rsidRPr="005B3FE4">
              <w:t xml:space="preserve"> находить в тексте признаки научно-популярного, публицистического стилей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4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Язык художественной литературы как разновидность современного русского языка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 xml:space="preserve">Общая характеристика художественного стиля. Образность, изобразительно-выразительные средства, эстетическая функция языка 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 xml:space="preserve">Знать </w:t>
            </w:r>
            <w:r w:rsidRPr="005B3FE4">
              <w:t>основные признаки художественного стиля.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различать стили речи; определять темы, основную мысль текста; анализировать структуру и языковые особенности текста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  <w:vMerge w:val="restart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5</w:t>
            </w:r>
          </w:p>
          <w:p w:rsidR="00017309" w:rsidRPr="005B3FE4" w:rsidRDefault="00017309" w:rsidP="005B3FE4">
            <w:pPr>
              <w:spacing w:after="0" w:line="240" w:lineRule="auto"/>
            </w:pPr>
          </w:p>
          <w:p w:rsidR="00017309" w:rsidRPr="005B3FE4" w:rsidRDefault="00017309" w:rsidP="005B3FE4">
            <w:pPr>
              <w:spacing w:after="0" w:line="240" w:lineRule="auto"/>
            </w:pPr>
          </w:p>
          <w:p w:rsidR="00017309" w:rsidRPr="005B3FE4" w:rsidRDefault="00017309" w:rsidP="005B3FE4">
            <w:pPr>
              <w:spacing w:after="0" w:line="240" w:lineRule="auto"/>
            </w:pPr>
          </w:p>
          <w:p w:rsidR="00017309" w:rsidRPr="005B3FE4" w:rsidRDefault="00017309" w:rsidP="005B3FE4">
            <w:pPr>
              <w:spacing w:after="0" w:line="240" w:lineRule="auto"/>
            </w:pPr>
          </w:p>
          <w:p w:rsidR="00017309" w:rsidRPr="005B3FE4" w:rsidRDefault="00017309" w:rsidP="005B3FE4">
            <w:pPr>
              <w:spacing w:after="0" w:line="240" w:lineRule="auto"/>
            </w:pPr>
            <w:r w:rsidRPr="005B3FE4">
              <w:t>6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Основные признаки художественной речи. Роль средств языковой выразительности в авторском тексте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  <w:vMerge w:val="restart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Образность, изобразительно-выразительные средства, эстетическая функция языка. Культура восприятия устной монологической и диалогической речи (аудирование)</w:t>
            </w:r>
          </w:p>
        </w:tc>
        <w:tc>
          <w:tcPr>
            <w:tcW w:w="3724" w:type="dxa"/>
            <w:gridSpan w:val="3"/>
            <w:vMerge w:val="restart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Знать:</w:t>
            </w:r>
            <w:r w:rsidRPr="005B3FE4">
              <w:t xml:space="preserve"> признаки текста, его функционально-смысловые типы </w:t>
            </w:r>
            <w:r w:rsidRPr="005B3FE4">
              <w:rPr>
                <w:i/>
                <w:iCs/>
              </w:rPr>
              <w:t>(повествование, описание, рассуждение</w:t>
            </w:r>
            <w:r w:rsidRPr="005B3FE4">
              <w:t>); основные нормы русского литературного языка.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 xml:space="preserve">Уметь: </w:t>
            </w:r>
            <w:r w:rsidRPr="005B3FE4">
              <w:t>анализировать структуру и языковые особенности текста; воспроизводить текст в заданной степени свёрнутости (</w:t>
            </w:r>
            <w:r w:rsidRPr="005B3FE4">
              <w:rPr>
                <w:i/>
                <w:iCs/>
              </w:rPr>
              <w:t>план, пересказ, изложение)</w:t>
            </w:r>
          </w:p>
        </w:tc>
        <w:tc>
          <w:tcPr>
            <w:tcW w:w="630" w:type="dxa"/>
            <w:vMerge w:val="restart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  <w:vMerge w:val="restart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  <w:vMerge/>
          </w:tcPr>
          <w:p w:rsidR="00017309" w:rsidRPr="005B3FE4" w:rsidRDefault="00017309" w:rsidP="005B3FE4">
            <w:pPr>
              <w:spacing w:after="0" w:line="240" w:lineRule="auto"/>
            </w:pP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Сжатое изложение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  <w:vMerge/>
          </w:tcPr>
          <w:p w:rsidR="00017309" w:rsidRPr="005B3FE4" w:rsidRDefault="00017309" w:rsidP="005B3FE4">
            <w:pPr>
              <w:spacing w:after="0" w:line="240" w:lineRule="auto"/>
            </w:pPr>
          </w:p>
        </w:tc>
        <w:tc>
          <w:tcPr>
            <w:tcW w:w="3724" w:type="dxa"/>
            <w:gridSpan w:val="3"/>
            <w:vMerge/>
          </w:tcPr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  <w:vMerge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  <w:vMerge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7121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7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i/>
                <w:iCs/>
              </w:rPr>
              <w:t xml:space="preserve">Р/р </w:t>
            </w:r>
            <w:r w:rsidRPr="005B3FE4">
              <w:t>Типологический анализ текста (упр. 11, 13, 14)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Систематизация знаний о тексте как речевом произведении. Смысловая и композиционная цельность, связанность текста. Совершенствование умений и навыков создания текстов, различных функционально-смысловых типов, стилей и жанров. Культура работы с текстами разных типов, стилей и жанров (чтение, информационная переработка). Использование различных видов чтения в зависимости от коммуникативной задачи и характеристики текста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 xml:space="preserve">Знать: </w:t>
            </w:r>
            <w:r w:rsidRPr="005B3FE4">
              <w:t>признаки текста, его функционально-смысловые типы (повествование, описание, рассуждение).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правильно излагать свои мысли в устной и письменной форме; соблюдать нормы построения текста, совершенствовать и редактировать собственный текст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139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8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i/>
                <w:iCs/>
              </w:rPr>
              <w:t>Р/р</w:t>
            </w:r>
            <w:r w:rsidRPr="005B3FE4">
              <w:t xml:space="preserve"> Комплексный анализ текста научного или публицистического стилей речи с решение текстовых задач</w:t>
            </w:r>
          </w:p>
        </w:tc>
        <w:tc>
          <w:tcPr>
            <w:tcW w:w="969" w:type="dxa"/>
            <w:gridSpan w:val="2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268" w:type="dxa"/>
            <w:gridSpan w:val="2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3785" w:type="dxa"/>
            <w:gridSpan w:val="4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rPr>
                <w:b/>
                <w:bCs/>
                <w:i/>
                <w:iCs/>
              </w:rPr>
              <w:t xml:space="preserve">Знать: </w:t>
            </w:r>
            <w:r w:rsidRPr="005B3FE4">
              <w:t>особенности текста по стилю и типу.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 xml:space="preserve">Уметь: </w:t>
            </w:r>
            <w:r w:rsidRPr="005B3FE4">
              <w:t>отмечать стилевые черты, языковые средства текста; аргументировано анализировать текст; проводить лингвистический анализ текстов различных текстов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413"/>
        </w:trPr>
        <w:tc>
          <w:tcPr>
            <w:tcW w:w="11340" w:type="dxa"/>
            <w:gridSpan w:val="12"/>
            <w:vAlign w:val="center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  <w:r w:rsidRPr="005B3FE4">
              <w:rPr>
                <w:b/>
                <w:bCs/>
              </w:rPr>
              <w:t>Синтаксис и пунктуация. Повторение изученного в 5-10 классах</w:t>
            </w:r>
            <w:r>
              <w:t xml:space="preserve"> (88</w:t>
            </w:r>
            <w:r w:rsidRPr="005B3FE4">
              <w:t xml:space="preserve"> часов)</w:t>
            </w: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9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Основные принципы русского пунктуации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Три основных направления в истории русской пунктуации (логическое, синтаксическое, интонационное). Три принципа русской пунктуации (формально-грамматический, логически-смысловой, интонационный). Функции знаков препинания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 xml:space="preserve">Знать </w:t>
            </w:r>
            <w:r w:rsidRPr="005B3FE4">
              <w:t>основные виды пунктограмм.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 xml:space="preserve">Уметь </w:t>
            </w:r>
            <w:r w:rsidRPr="005B3FE4">
              <w:t>применять в практике письма пунктуационные нормы современного русского литературного языка.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>Иметь представление</w:t>
            </w:r>
            <w:r w:rsidRPr="005B3FE4">
              <w:t xml:space="preserve"> о системе правил постановки знаков препинания.</w:t>
            </w:r>
            <w:r w:rsidRPr="005B3FE4">
              <w:br/>
            </w:r>
          </w:p>
          <w:p w:rsidR="00017309" w:rsidRPr="005B3FE4" w:rsidRDefault="00017309" w:rsidP="005B3FE4">
            <w:pPr>
              <w:spacing w:after="0" w:line="240" w:lineRule="auto"/>
            </w:pPr>
          </w:p>
          <w:p w:rsidR="00017309" w:rsidRPr="005B3FE4" w:rsidRDefault="00017309" w:rsidP="005B3FE4">
            <w:pPr>
              <w:spacing w:after="0" w:line="240" w:lineRule="auto"/>
            </w:pPr>
          </w:p>
          <w:p w:rsidR="00017309" w:rsidRPr="005B3FE4" w:rsidRDefault="00017309" w:rsidP="005B3FE4">
            <w:pPr>
              <w:spacing w:after="0" w:line="240" w:lineRule="auto"/>
            </w:pPr>
          </w:p>
          <w:p w:rsidR="00017309" w:rsidRPr="005B3FE4" w:rsidRDefault="00017309" w:rsidP="005B3FE4">
            <w:pPr>
              <w:spacing w:after="0" w:line="240" w:lineRule="auto"/>
            </w:pP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10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Словосочетание как синтаксическая единица. Вид подчинительной связи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Повторение и углубление сведений о словосочетании; подбор синонимов; виды связи слов в словосочетаниях. Предложение как основная единица языка, средство выражение мысли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Знать:</w:t>
            </w:r>
            <w:r w:rsidRPr="005B3FE4">
              <w:t xml:space="preserve"> строение словосочетания, отношения между компонентами словосочетания; отличие от слова предложения; способ выражения.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вычленять сочетания из предложения; подбирать синонимичные словосочетания как средство выразительности речи; делать разбор словосочетания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11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Простое предложение как синтаксическая единица. Предложения повествовательные, вопросительные, побудительные, восклицательные. Предложения двусоставные, односоставные. Неполные предложения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3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Предложение как минимальное речевое высказывание. Виды предложения по цели высказывания и эмоциональной окраски. Виды предложений по составу грамматической основы и наличие второстепенных членов предложения. Понятие односоставного предложения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 xml:space="preserve">Знать: </w:t>
            </w:r>
            <w:r w:rsidRPr="005B3FE4">
              <w:t>основные единицы языка, их признаки.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осознавать предложения как минимальное речевое высказывание; употреблять в речи предложения, разные по цели высказывания; работать с художественными текстами изучаемых литературных произведений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12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Главные члены предложения. Тире меду подлежащим и сказуемым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Обобщение сведений о способах выражения подлежащего; правильное его согласование со сказуемым. Способы выражения сказуемого. Приёмы различения разных типов сказуемого в зависимости от выражения в них лексического и грамматического значения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 xml:space="preserve">Знать: </w:t>
            </w:r>
            <w:r w:rsidRPr="005B3FE4">
              <w:t>основные единицы языка; их признаки.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находить подлежащие в предложении, определять способ его выражения; согласовать подлежащие со сказуемым, различать сказуемые по составу слова, по способу выражения лексического и грамматического значений; стилистически различать простые и составные глагольные сказуемые; определять способы выражения именной части составного именного сказуемого; определять роль сказуемых различных типов в изучаемом произведении, находить и выписывать предложения с различными типами сказуемых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13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Некоторые случаи согласования в числе сказуемого и подлежащего. Синтаксические нормы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Правила построения словосочетаний и предложений. Причины возникновения синтаксической вариантности в современном русском языке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B3FE4">
              <w:rPr>
                <w:b/>
                <w:bCs/>
                <w:i/>
                <w:iCs/>
              </w:rPr>
              <w:t xml:space="preserve">Уметь: </w:t>
            </w:r>
            <w:r w:rsidRPr="005B3FE4">
              <w:t>применять в практике речевого обращения основные синтаксические нормы в современном русском языка.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14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i/>
                <w:iCs/>
              </w:rPr>
              <w:t>Р/р</w:t>
            </w:r>
            <w:r w:rsidRPr="005B3FE4">
              <w:t>. Текст. Приёмы сжатия текста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Тема и проблема текста. Основная мысль, позиция автора. Комментарии. Аргумент. Способы аргумента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Знать:</w:t>
            </w:r>
            <w:r w:rsidRPr="005B3FE4">
              <w:t xml:space="preserve"> признаки текста, его функционально-смысловые типы (</w:t>
            </w:r>
            <w:r w:rsidRPr="005B3FE4">
              <w:rPr>
                <w:i/>
                <w:iCs/>
              </w:rPr>
              <w:t>повествование, описание, рассуждение</w:t>
            </w:r>
            <w:r w:rsidRPr="005B3FE4">
              <w:t>).</w:t>
            </w:r>
            <w:r w:rsidRPr="005B3FE4">
              <w:br/>
            </w: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свободно, правильно излагать свои мысли в устной и письменной форме; соблюдать нормы построения текста, совершенствовать и редактировать собственный текст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15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Особенности употребления второстепенных членов предложения. Дополнение в форме родительного падежа при глаголах с отрицанием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Обобщение сведений о типичных способов выражения главных и второстепенных членов предложения. Атрибутивные, объектные, пространственные, временные, причинные и другие грамматические отношения в подчинительных словосочетаниях как основа для выделения определения, дополнения и обстоятельства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 xml:space="preserve">Знать: </w:t>
            </w:r>
            <w:r w:rsidRPr="005B3FE4">
              <w:t xml:space="preserve">основные единицы языка, их признаки. </w:t>
            </w:r>
          </w:p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находить в тексте второстепенные члены предложения, ставить вопросы, определять роль второстепенных членов в предложении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16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Управление при словах, близких по значению. Падеж определений, включенных в словосочетания, состоящее из числительного два, три или четыре и существительного в родительном падеже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Правила построения словосочетания предложений. Причины возникновения синтаксической вариантности в современном русском языке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 xml:space="preserve">Уметь: </w:t>
            </w:r>
            <w:r w:rsidRPr="005B3FE4">
              <w:t>применять в практике речевого общения основные синтаксические нормы современного русского литературного языка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17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Предложения с однородными членами. Знаки препинания между однородными членами. Согласование в  предложениях с однородными членами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Совершенствование навыка правильной постановки знаков препинания; составление схемы предложения с однородными членами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 xml:space="preserve">Знать </w:t>
            </w:r>
            <w:r w:rsidRPr="005B3FE4">
              <w:t xml:space="preserve">правила постановки знаков препинания при однородных членах, связанных союзами. </w:t>
            </w:r>
          </w:p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правильно ставить знаки препинания при однородных членов, связанных союзами; определять стилистическую окраску союзов в предложении с однородными членами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18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Однородные и неоднородные определения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Совершенствование навыка различения однородных и неоднородных определений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</w:t>
            </w:r>
            <w:r w:rsidRPr="005B3FE4">
              <w:t xml:space="preserve"> понятие однородных и неоднородных определений.</w:t>
            </w:r>
          </w:p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правильно ставить знаки препинания при однородных членах, связанных союзами; определять стилистическую принадлежность текста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19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i/>
                <w:iCs/>
              </w:rPr>
              <w:t>Р/р</w:t>
            </w:r>
            <w:r w:rsidRPr="005B3FE4">
              <w:t>. Практическая работа. Пунктуационный анализ текстов (</w:t>
            </w:r>
            <w:r w:rsidRPr="005B3FE4">
              <w:rPr>
                <w:i/>
                <w:iCs/>
              </w:rPr>
              <w:t>упр. 408, 409</w:t>
            </w:r>
            <w:r w:rsidRPr="005B3FE4">
              <w:t>)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</w:t>
            </w:r>
            <w:r w:rsidRPr="005B3FE4">
              <w:t xml:space="preserve"> основные нормы русского и литературного языка. </w:t>
            </w:r>
          </w:p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применять изученные орфограммы; соблюдать основные правила орфографии и пунктуации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20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Предложения с обособленными членами. Обособление определений. Построение оборотов с распространёнными определениями, выраженными и прилагательными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Закрепление и систематизация знаний по теме « Обособленные и уничтожающие члены предложения». Совершенствование навыка правильной постановки знаков препинания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</w:t>
            </w:r>
            <w:r w:rsidRPr="005B3FE4">
              <w:t xml:space="preserve">  правила постановки знаков препинания в предложениях с обособленными и уточняющими членами.   </w:t>
            </w:r>
          </w:p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применять изученные правила при решении грамматических задач; производить синтаксический и пунктуационный разборы; использовать разнообразные конструкции в связной речи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21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Обособленные приложения и дополнения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 xml:space="preserve">Закрепление и систематизация знаний по теме «Обособленные приложения и дополнения» </w:t>
            </w:r>
          </w:p>
        </w:tc>
        <w:tc>
          <w:tcPr>
            <w:tcW w:w="3724" w:type="dxa"/>
            <w:gridSpan w:val="3"/>
            <w:vMerge w:val="restart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</w:t>
            </w:r>
            <w:r w:rsidRPr="005B3FE4">
              <w:t xml:space="preserve"> правила постановки знаков препинания в предложениях с обособленными и уточняющими членами.   </w:t>
            </w:r>
          </w:p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применять изученные правила при решении грамматических задач; производить синтаксический и пунктуационный разборы; использовать разнообразные конструкции в связной речи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22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 xml:space="preserve">Знаки препинания при обособлений приложений и дополнений 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Совершенствование навыка правильной постановки знаков препинания при обособленных приложениях и дополнениях</w:t>
            </w:r>
          </w:p>
        </w:tc>
        <w:tc>
          <w:tcPr>
            <w:tcW w:w="3724" w:type="dxa"/>
            <w:gridSpan w:val="3"/>
            <w:vMerge/>
          </w:tcPr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23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 xml:space="preserve">Обособление обстоятельств, выраженных деепричастиями. Грамматическая норма. Обособление обстоятельств, выраженных существительными 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 xml:space="preserve">Закрепление систематизация знания по теме «Обособленные обстоятельства». Грамматические нормы построения предложений с деепричастными оборотами. Совершенствование навыка правильной постановки знаков препинания 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</w:t>
            </w:r>
            <w:r w:rsidRPr="005B3FE4">
              <w:t xml:space="preserve"> грамматические нормы построения предложений с деепричастными оборотами, правила постановки знаков препинания в предложениях с обособленными членами.</w:t>
            </w:r>
          </w:p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применять изученные правила при решении грамматических задач; производить синтаксический и пунктуационный разборы; использовать разнообразные конструкции в связной речи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24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Р/р. Развитие умений самостоятельной работы с текстом. Определение темы, идеи, проблематики текста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Тема и проблема текста. Основная мысль, позиция автора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</w:t>
            </w:r>
            <w:r w:rsidRPr="005B3FE4">
              <w:t xml:space="preserve"> признаки текста, его функционально-смысловые типы ( повествование, описание, рассуждение).</w:t>
            </w:r>
          </w:p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свободно, правильно излагать свои мысли в устной письменной форме; соблюдать нормы построения текста, совершенствовать и редактировать собственный текст 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25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t>Р/р. Способы определения авторской позиции. Выражение собственного отношения к авторской позиции в тексте и его аргументация. Типы аргументов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Основная мысль, позиция автора. Аргумент. Способы аргументирования.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</w:t>
            </w:r>
            <w:r w:rsidRPr="005B3FE4">
              <w:t xml:space="preserve"> признаки текста, его функционально-смысловые типы ( повествование, описание, рассуждение).</w:t>
            </w:r>
          </w:p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свободно, правильно излагать свои мысли в устной письменной форме; соблюдать нормы построения текста, совершенствовать и редактировать собственный текст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26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t>Р/р. Сочинение на морально-этическую тему по заданному тексту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Тема и проблемы текста. Основная мысль, позиция автора. Аргументы. Способы аргументирования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</w:t>
            </w:r>
            <w:r w:rsidRPr="005B3FE4">
              <w:t xml:space="preserve"> признаки текста, его функционально-смысловые типы ( повествование, описание, рассуждение).</w:t>
            </w:r>
          </w:p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свободно, правильно излагать свои мысли в устной письменной форме; соблюдать нормы построения текста, совершенствовать и редактировать собственный текст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27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rPr>
                <w:i/>
                <w:iCs/>
              </w:rPr>
              <w:t>Вводные слова, вводные предложения и вставные конструкции. Обращения. Междометия в составе предложения. Слова предложения да и нет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Понятие вставной конструкции. Вводные слова. Обращения. Совершенствование умения правильной постановки знаков препинания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</w:t>
            </w:r>
            <w:r w:rsidRPr="005B3FE4">
              <w:t xml:space="preserve"> основные единицы языка, их признаки; вводные слова и предложения как средства выражения субъективной оценки высказывания.</w:t>
            </w:r>
          </w:p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находить в художественных произведениях, изучаемых на уроках литературы, предложения с вводными словами, выписать их, делать синтаксический и пунктуационный разбор этих предложений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28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rPr>
                <w:i/>
                <w:iCs/>
              </w:rPr>
              <w:t xml:space="preserve">Тест в форме ЕГЭ 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</w:t>
            </w:r>
            <w:r w:rsidRPr="005B3FE4">
              <w:t xml:space="preserve"> основные нормы русского литературного языка.</w:t>
            </w:r>
          </w:p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применять изученные орфограммы; соблюдать основные правила орфографии и пунктуации 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29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rPr>
                <w:i/>
                <w:iCs/>
              </w:rPr>
              <w:t>Сложное предложение. Сложносочиненные предложения ( ССП). Знаки препинания в сложносочиненном предложении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5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Повторение сведений о сочинительных союзах ( деление на три разряда; расширение знаний учащихся о сложносочиненном предложении ( о союзах и их значении в предложениях). Классификация сложносочиненных предложений по характеру. Союзы и значение ( три группы ССП). Знакомство с теоретическими сведениями о знаках препинания в сложносочиненном предложении, совершенствование в пунктуационных навыках, навыка синтаксического разбора ССП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rPr>
                <w:b/>
                <w:bCs/>
                <w:i/>
                <w:iCs/>
              </w:rPr>
              <w:t>Знать</w:t>
            </w:r>
            <w:r w:rsidRPr="005B3FE4">
              <w:t xml:space="preserve"> основные группы ССП по значению и союзам  </w:t>
            </w:r>
          </w:p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5B3FE4">
              <w:rPr>
                <w:b/>
                <w:bCs/>
                <w:i/>
                <w:iCs/>
              </w:rPr>
              <w:t>Уметь:</w:t>
            </w:r>
            <w:r w:rsidRPr="005B3FE4">
              <w:t xml:space="preserve"> объяснять постановку знаков препинания, находить в тексте ССП и производить их пунктуационный разбор  </w:t>
            </w: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30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rPr>
                <w:i/>
                <w:iCs/>
              </w:rPr>
              <w:t>Сложноподчиненные предложения ( СПП). Сложноподчиненные предложения с одним придаточными. Синонимия сложноподчиненных предложений и предложений с причастными оборотами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10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Углубления понятий о СПП, средствами связи главного предложения с придаточным, строение сложноподчиненных предложений, способах разграничения союзов и союзных слов. Роль указательных слов в сложноподчиненном предложении. Синтаксическая синонимия как источник богатства и выразительности русской речи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31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rPr>
                <w:i/>
                <w:iCs/>
              </w:rPr>
              <w:t>Сложноподчиненные предложения с несколькими придаточными. Недочеты и ошибки в построении сложноподчиненных предложений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10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Систематизация и углубление знаний о СПП с несколькими видами придаточных. Виды подчинения, знаки препинания между однородными придаточными, соединенными союзами  И, ИЛИ, ЛИБО, ДА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32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rPr>
                <w:i/>
                <w:iCs/>
              </w:rPr>
              <w:t>Бессоюзное сложное предложение. Знаки препинания в бессоюзном сложном предложении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10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Основные признаки БСП, условия постановки знаков препинания в БСП, прием сравнения БСП с синонимичными ССП и ССП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33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rPr>
                <w:i/>
                <w:iCs/>
              </w:rPr>
              <w:t>Сложные предложения с разными видами связи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5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Особенности пунктуации в сложных предложениях с разными видами связи. Знакомство с понятием и алгоритмом синтаксического разбора СП с разными видами связи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34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rPr>
                <w:i/>
                <w:iCs/>
              </w:rPr>
              <w:t>Р.р. Практическая работа. Пунктуационный анализ текста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Систематизация изученного по теме « Знаки препинания в связном тексте». Абзац как пунктуационный знак, передающий смысловое членение текста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35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rPr>
                <w:i/>
                <w:iCs/>
              </w:rPr>
              <w:t>Оформление на письме прямой речи и диалога. Разные способы оформления на письме цитат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2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Формирование пунктуационных навыков при употреблении навыков при употреблении предложений с прямой речью, в том числе разорванной словами автора, диалогом. Основные способы цитирования. Цитирование поэтического текста, частичное цитирование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  <w:tr w:rsidR="00017309" w:rsidRPr="005B3FE4">
        <w:trPr>
          <w:trHeight w:val="540"/>
        </w:trPr>
        <w:tc>
          <w:tcPr>
            <w:tcW w:w="530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36</w:t>
            </w:r>
          </w:p>
        </w:tc>
        <w:tc>
          <w:tcPr>
            <w:tcW w:w="2470" w:type="dxa"/>
          </w:tcPr>
          <w:p w:rsidR="00017309" w:rsidRPr="005B3FE4" w:rsidRDefault="00017309" w:rsidP="005B3FE4">
            <w:pPr>
              <w:spacing w:after="0" w:line="240" w:lineRule="auto"/>
              <w:rPr>
                <w:i/>
                <w:iCs/>
              </w:rPr>
            </w:pPr>
            <w:r w:rsidRPr="005B3FE4">
              <w:rPr>
                <w:i/>
                <w:iCs/>
              </w:rPr>
              <w:t>Тест в форме ЕГЭ</w:t>
            </w:r>
          </w:p>
        </w:tc>
        <w:tc>
          <w:tcPr>
            <w:tcW w:w="901" w:type="dxa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11</w:t>
            </w:r>
          </w:p>
        </w:tc>
        <w:tc>
          <w:tcPr>
            <w:tcW w:w="2397" w:type="dxa"/>
            <w:gridSpan w:val="4"/>
          </w:tcPr>
          <w:p w:rsidR="00017309" w:rsidRPr="005B3FE4" w:rsidRDefault="00017309" w:rsidP="005B3FE4">
            <w:pPr>
              <w:spacing w:after="0" w:line="240" w:lineRule="auto"/>
            </w:pPr>
            <w:r w:rsidRPr="005B3FE4">
              <w:t>Определение уровня изученного материала. Проверка и тематический контроль знаний, умений и навыков</w:t>
            </w:r>
          </w:p>
        </w:tc>
        <w:tc>
          <w:tcPr>
            <w:tcW w:w="3724" w:type="dxa"/>
            <w:gridSpan w:val="3"/>
          </w:tcPr>
          <w:p w:rsidR="00017309" w:rsidRPr="005B3FE4" w:rsidRDefault="00017309" w:rsidP="005B3FE4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630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  <w:tc>
          <w:tcPr>
            <w:tcW w:w="688" w:type="dxa"/>
          </w:tcPr>
          <w:p w:rsidR="00017309" w:rsidRPr="005B3FE4" w:rsidRDefault="00017309" w:rsidP="005B3FE4">
            <w:pPr>
              <w:spacing w:after="0" w:line="240" w:lineRule="auto"/>
              <w:jc w:val="center"/>
            </w:pPr>
          </w:p>
        </w:tc>
      </w:tr>
    </w:tbl>
    <w:p w:rsidR="00017309" w:rsidRPr="000F051E" w:rsidRDefault="00017309" w:rsidP="003D2217">
      <w:pPr>
        <w:tabs>
          <w:tab w:val="left" w:pos="6090"/>
        </w:tabs>
      </w:pPr>
      <w:r>
        <w:tab/>
      </w:r>
    </w:p>
    <w:sectPr w:rsidR="00017309" w:rsidRPr="000F051E" w:rsidSect="000F0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51E"/>
    <w:rsid w:val="00017309"/>
    <w:rsid w:val="000F051E"/>
    <w:rsid w:val="00132FFE"/>
    <w:rsid w:val="00187D4B"/>
    <w:rsid w:val="001D3182"/>
    <w:rsid w:val="002E35BA"/>
    <w:rsid w:val="003D2217"/>
    <w:rsid w:val="003E53B2"/>
    <w:rsid w:val="00460CCD"/>
    <w:rsid w:val="004D3E7E"/>
    <w:rsid w:val="00545948"/>
    <w:rsid w:val="005569BA"/>
    <w:rsid w:val="005B3FE4"/>
    <w:rsid w:val="00701A19"/>
    <w:rsid w:val="00786087"/>
    <w:rsid w:val="00845B96"/>
    <w:rsid w:val="008617BB"/>
    <w:rsid w:val="008D7209"/>
    <w:rsid w:val="009F587C"/>
    <w:rsid w:val="00A66883"/>
    <w:rsid w:val="00AB7472"/>
    <w:rsid w:val="00AE241C"/>
    <w:rsid w:val="00B91389"/>
    <w:rsid w:val="00CE1B95"/>
    <w:rsid w:val="00D4450D"/>
    <w:rsid w:val="00DC34E9"/>
    <w:rsid w:val="00E123E2"/>
    <w:rsid w:val="00E929F3"/>
    <w:rsid w:val="00F27C93"/>
    <w:rsid w:val="00F31E6F"/>
    <w:rsid w:val="00F8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9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051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8</Pages>
  <Words>2421</Words>
  <Characters>13802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user</cp:lastModifiedBy>
  <cp:revision>9</cp:revision>
  <dcterms:created xsi:type="dcterms:W3CDTF">2012-11-09T05:35:00Z</dcterms:created>
  <dcterms:modified xsi:type="dcterms:W3CDTF">2012-12-07T05:18:00Z</dcterms:modified>
</cp:coreProperties>
</file>