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B" w:rsidRPr="00FD061B" w:rsidRDefault="00FD061B" w:rsidP="00CF794B">
      <w:pPr>
        <w:pStyle w:val="a3"/>
        <w:spacing w:after="0" w:line="360" w:lineRule="auto"/>
        <w:jc w:val="center"/>
        <w:rPr>
          <w:b/>
          <w:bCs/>
        </w:rPr>
      </w:pPr>
      <w:r>
        <w:rPr>
          <w:b/>
          <w:bCs/>
        </w:rPr>
        <w:t>ПРОБЛЕМЫ ФОРМИРОВАНИЯ МОТИВАЦИИ К ЗАНЯТИЯМ ФИЗИЧЕСКОЙ КУЛЬТУРОЙ И СПОРТОМ У ДЕВУШЕК СТАРШИХ КЛАССОВ</w:t>
      </w:r>
    </w:p>
    <w:p w:rsidR="0011350B" w:rsidRPr="00FD061B" w:rsidRDefault="00FD061B" w:rsidP="00FD061B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</w:t>
      </w:r>
      <w:r w:rsidR="009541BB">
        <w:t xml:space="preserve">    </w:t>
      </w:r>
      <w:r w:rsidR="003D2704">
        <w:t>Филонов А.И.</w:t>
      </w:r>
    </w:p>
    <w:p w:rsidR="00FD061B" w:rsidRPr="00FD061B" w:rsidRDefault="00FD061B" w:rsidP="00FD061B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</w:t>
      </w:r>
      <w:r w:rsidR="009541BB">
        <w:t xml:space="preserve">     </w:t>
      </w:r>
      <w:r>
        <w:t>у</w:t>
      </w:r>
      <w:r w:rsidRPr="00FD061B">
        <w:t>читель физической культуры</w:t>
      </w:r>
    </w:p>
    <w:p w:rsidR="00FD061B" w:rsidRDefault="003D2704" w:rsidP="00FD061B">
      <w:pPr>
        <w:pStyle w:val="a3"/>
        <w:spacing w:before="0" w:beforeAutospacing="0" w:after="0"/>
        <w:jc w:val="right"/>
      </w:pPr>
      <w:r>
        <w:t>ГБОУ СОШ № 62</w:t>
      </w:r>
      <w:r w:rsidR="00FD061B" w:rsidRPr="00FD061B">
        <w:t xml:space="preserve">9 г. </w:t>
      </w:r>
      <w:r>
        <w:t>Москва</w:t>
      </w:r>
    </w:p>
    <w:p w:rsidR="00FD061B" w:rsidRPr="00FD061B" w:rsidRDefault="00FD061B" w:rsidP="00FD061B">
      <w:pPr>
        <w:pStyle w:val="a3"/>
        <w:spacing w:before="0" w:beforeAutospacing="0" w:after="0"/>
        <w:jc w:val="right"/>
      </w:pPr>
    </w:p>
    <w:p w:rsidR="00CF794B" w:rsidRPr="00FD061B" w:rsidRDefault="00CF794B" w:rsidP="00C3476B">
      <w:pPr>
        <w:pStyle w:val="a3"/>
        <w:spacing w:before="0" w:beforeAutospacing="0" w:after="0"/>
        <w:ind w:firstLine="708"/>
        <w:jc w:val="both"/>
      </w:pPr>
      <w:r w:rsidRPr="00FD061B">
        <w:t xml:space="preserve">Важнейший отраслевой документ «Стратегия развития физической культуры и спорта в Российской Федерации на период до 2020 года» предусматривает осуществление исследований по выявлению интересов, потребностей и мотиваций различных групп населения и определению эффективности работы по пропаганде физической культуры (ФК) и здорового образа жизни (ЗОЖ). </w:t>
      </w:r>
    </w:p>
    <w:p w:rsidR="00CF794B" w:rsidRPr="00FD061B" w:rsidRDefault="00CF794B" w:rsidP="00C3476B">
      <w:pPr>
        <w:pStyle w:val="a3"/>
        <w:spacing w:before="0" w:beforeAutospacing="0" w:after="0"/>
        <w:ind w:firstLine="708"/>
        <w:jc w:val="both"/>
      </w:pPr>
      <w:r w:rsidRPr="00FD061B">
        <w:t>У каждого человека, да и для общества в целом, нет большей ценности, чем здоровье. Неуклонно возрастает значение физической культуры и спорта, внедрения их в повседневную жизнь. Физическая культура представляет собой сложное общественное явление, которое не ограничено решением задач физического развития, а выполняет и другие социальные функции общества в области воспитания, этики, морали. Физическая культура, являясь важной составляющей общей культуры общества, служит мощным и эффективным средством физического воспитания всесторонне развитой личности.</w:t>
      </w:r>
    </w:p>
    <w:p w:rsidR="00CF794B" w:rsidRPr="00FD061B" w:rsidRDefault="00CF794B" w:rsidP="00C3476B">
      <w:pPr>
        <w:pStyle w:val="a3"/>
        <w:spacing w:before="0" w:beforeAutospacing="0" w:after="0"/>
        <w:ind w:firstLine="709"/>
        <w:jc w:val="both"/>
      </w:pPr>
      <w:r w:rsidRPr="00FD061B">
        <w:t>Интерес к физической культуре – одно из проявлений сложных процессов мотивационной сферы. Мотивация – это совокупность движущих сил, которые побуждают человека к деятельности, имеющей определенную целевую направленность или процесс, который вдохновляет человека и направляет его поведение. Процесс мотивации (мотивирования) строится вокруг потребностей человека, которые и являются основным объектом воздействия с целью побуждения человека к действию.</w:t>
      </w:r>
      <w:r w:rsidR="00014EFC" w:rsidRPr="00FD061B">
        <w:t xml:space="preserve"> Поддержание интереса и целеустремленности у школьников во многом зависит от того, испытывают ли они удовлетворение на уроке физической культуры, и формируется ли у них удовлетворенность</w:t>
      </w:r>
      <w:r w:rsidR="00145373" w:rsidRPr="00FD061B">
        <w:t xml:space="preserve"> занятиями физическими упражнениями. Главными причинами падения удовлетворенности уроками физкультуры многие ученые называют отсутствие эмоциональности урока, неинтересность выполняемых упражнений, малую или чрезмерную физическую нагрузку, плохую организацию урока.  </w:t>
      </w:r>
    </w:p>
    <w:p w:rsidR="00CF794B" w:rsidRPr="00FD061B" w:rsidRDefault="00CF794B" w:rsidP="00C3476B">
      <w:pPr>
        <w:pStyle w:val="a3"/>
        <w:spacing w:before="0" w:beforeAutospacing="0" w:after="0"/>
        <w:ind w:firstLine="709"/>
        <w:jc w:val="both"/>
      </w:pPr>
      <w:r w:rsidRPr="00FD061B">
        <w:t xml:space="preserve">В школьной практике часто наблюдается безразличие учащихся к занятиям физической культурой и спортом, нежелание использовать ее средства для активного отдыха, проведения досуга. На сегодняшний день особенно актуальным становится вопрос о формировании физкультурных потребностей у девушек старших классов. Потребности в занятиях физической культурой меняются с возрастом. В младших классах физкультурные потребности находятся на достаточно высоком уровне. Затем, чем старше становятся учащиеся, тем сильнее у них проявляются следующие особенности в развитии физкультурных потребностей: у одних они становятся более избирательными, у других уровень потребностей снижается. В средних и старших классах потребности учащихся уже не соответствуют содержанию учебной программы, наличию материально-технической </w:t>
      </w:r>
      <w:r w:rsidR="0011350B" w:rsidRPr="00FD061B">
        <w:t>базы школ и другим факторам (социальное окружение, особенности</w:t>
      </w:r>
      <w:r w:rsidRPr="00FD061B">
        <w:t xml:space="preserve"> воспитате</w:t>
      </w:r>
      <w:r w:rsidR="009E558E" w:rsidRPr="00FD061B">
        <w:t>льной работы в классе, семье, физическая и техническая</w:t>
      </w:r>
      <w:r w:rsidRPr="00FD061B">
        <w:t xml:space="preserve"> подготовленност</w:t>
      </w:r>
      <w:r w:rsidR="009E558E" w:rsidRPr="00FD061B">
        <w:t>ь самих учащихся, личность учителя физической культуры, его педагогическое мастерство</w:t>
      </w:r>
      <w:r w:rsidR="00145373" w:rsidRPr="00FD061B">
        <w:t xml:space="preserve">). </w:t>
      </w:r>
      <w:r w:rsidRPr="00FD061B">
        <w:t>Не имея возможности удовлетворить индивидуальные потребности, многие теряют интерес к занятиям физической культурой. К сожалению, данное обстоятельство беспокоит далеко не всех педагогов, хотя данная проблема требует решения.</w:t>
      </w:r>
    </w:p>
    <w:p w:rsidR="00CF794B" w:rsidRPr="00FD061B" w:rsidRDefault="00CF794B" w:rsidP="00C3476B">
      <w:pPr>
        <w:pStyle w:val="a3"/>
        <w:spacing w:before="0" w:beforeAutospacing="0" w:after="0"/>
        <w:ind w:firstLine="709"/>
        <w:jc w:val="both"/>
      </w:pPr>
      <w:r w:rsidRPr="00FD061B">
        <w:t xml:space="preserve">Эффективность физического воспитания существенно повысится, если будет разработан алгоритм привлечения учащихся к регулярным занятиям физической культурой и спортом. Важно определить, что необходимо сделать, чтобы выработать потребность у девушек старших классов заниматься физическими упражнениями всю жизнь. Сегодня актуальной задачей для преподавателя физического воспитания является формирование у </w:t>
      </w:r>
      <w:r w:rsidRPr="00FD061B">
        <w:lastRenderedPageBreak/>
        <w:t>девушек старших классов позитивной мотивации к физической культуре и спорту, поэтому наиболее важным в структуре личной физической культуры учащегося является мотивационный компонент.</w:t>
      </w:r>
    </w:p>
    <w:p w:rsidR="00CF794B" w:rsidRPr="00FD061B" w:rsidRDefault="00CF794B" w:rsidP="00C3476B">
      <w:pPr>
        <w:pStyle w:val="a3"/>
        <w:spacing w:before="0" w:beforeAutospacing="0" w:after="0"/>
        <w:ind w:firstLine="709"/>
        <w:jc w:val="both"/>
      </w:pPr>
      <w:r w:rsidRPr="00FD061B">
        <w:t xml:space="preserve">В нашей школе в начале учебного 2011 года был проведен опрос - анкетирование у девушек, учащихся 9-10-11-х классов. На вопросы анкеты ответили 86 школьниц. Девушкам было предложено ответить на шесть вопросов: 1). Занимаетесь ли Вы каким-либо видом спорта? 2). Каким видом спорта Вы хотели бы заниматься? 3) С какой целью Вы хотели бы заниматься спортом? 4). Укажите причины, которые мешают Вам заниматься спортом? 5). Как Вы проводите свободное время? 6). Нравятся ли Вам уроки физической культуры? </w:t>
      </w:r>
      <w:r w:rsidR="00F02179" w:rsidRPr="00FD061B">
        <w:t>На основе анализа данных анкетирования, приведенных ниже, прослеживается ряд тенденций.</w:t>
      </w:r>
    </w:p>
    <w:p w:rsidR="00CF794B" w:rsidRDefault="00F02179" w:rsidP="00C3476B">
      <w:pPr>
        <w:pStyle w:val="a3"/>
        <w:spacing w:before="0" w:beforeAutospacing="0" w:after="0"/>
        <w:ind w:firstLine="709"/>
        <w:jc w:val="both"/>
      </w:pPr>
      <w:r w:rsidRPr="00FD061B">
        <w:t>Результаты исследования показывают, что во всех классах более 50</w:t>
      </w:r>
      <w:r w:rsidRPr="00FD061B">
        <w:rPr>
          <w:rFonts w:ascii="Tw Cen MT" w:hAnsi="Tw Cen MT"/>
        </w:rPr>
        <w:t>%</w:t>
      </w:r>
      <w:r w:rsidRPr="00FD061B">
        <w:t xml:space="preserve"> школьниц не занимаются спортом или физкультурно-оздоровительной деятельностью во внеурочное время (рис. 1).</w:t>
      </w:r>
    </w:p>
    <w:p w:rsidR="004B20DD" w:rsidRPr="00FD061B" w:rsidRDefault="006C4D15" w:rsidP="00FD061B">
      <w:pPr>
        <w:jc w:val="right"/>
        <w:rPr>
          <w:b/>
        </w:rPr>
      </w:pPr>
      <w:r w:rsidRPr="00FD061B">
        <w:rPr>
          <w:b/>
        </w:rPr>
        <w:t>Рис. 1</w:t>
      </w:r>
    </w:p>
    <w:p w:rsidR="00A91517" w:rsidRPr="00FD061B" w:rsidRDefault="003D2704" w:rsidP="00C3476B">
      <w:pPr>
        <w:jc w:val="center"/>
      </w:pPr>
      <w:r>
        <w:rPr>
          <w:noProof/>
        </w:rPr>
        <w:drawing>
          <wp:inline distT="0" distB="0" distL="0" distR="0">
            <wp:extent cx="4429125" cy="24384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1225" w:rsidRDefault="00A51225" w:rsidP="00FD061B">
      <w:pPr>
        <w:rPr>
          <w:b/>
        </w:rPr>
      </w:pPr>
    </w:p>
    <w:p w:rsidR="00C3476B" w:rsidRPr="00FD061B" w:rsidRDefault="00C3476B" w:rsidP="00C3476B">
      <w:pPr>
        <w:ind w:firstLine="708"/>
        <w:jc w:val="both"/>
      </w:pPr>
      <w:r w:rsidRPr="00FD061B">
        <w:t>Большинство опрошенных девушек из числа тех, кто не занимается спортом во внеурочное время, хотели бы им заниматься. В то же время спектр видов спорта, которым предпочли бы заниматься школьницы – достаточно широк (рис. 2).</w:t>
      </w:r>
    </w:p>
    <w:p w:rsidR="00C3476B" w:rsidRPr="00FD061B" w:rsidRDefault="00C3476B" w:rsidP="00C3476B">
      <w:pPr>
        <w:ind w:firstLine="708"/>
        <w:jc w:val="both"/>
      </w:pPr>
      <w:r w:rsidRPr="00FD061B">
        <w:t>Можно отметить устойчивую тенденцию в желании заниматься фитнес-аэробикой учениц всех исследуемых классов (9 классы – 40,7</w:t>
      </w:r>
      <w:r w:rsidRPr="00FD061B">
        <w:rPr>
          <w:rFonts w:ascii="Tw Cen MT" w:hAnsi="Tw Cen MT"/>
        </w:rPr>
        <w:t>%</w:t>
      </w:r>
      <w:r w:rsidRPr="00FD061B">
        <w:t>, 10 классы – 46,1</w:t>
      </w:r>
      <w:r w:rsidRPr="00FD061B">
        <w:rPr>
          <w:rFonts w:ascii="Tw Cen MT" w:hAnsi="Tw Cen MT"/>
        </w:rPr>
        <w:t>%</w:t>
      </w:r>
      <w:r w:rsidRPr="00FD061B">
        <w:t>, 11 классы – 51,5</w:t>
      </w:r>
      <w:r w:rsidRPr="00FD061B">
        <w:rPr>
          <w:rFonts w:ascii="Tw Cen MT" w:hAnsi="Tw Cen MT"/>
        </w:rPr>
        <w:t>%</w:t>
      </w:r>
      <w:r w:rsidRPr="00FD061B">
        <w:t>). Из других видов спорта девушки 11-х классов остановились на легкой атлетике (33,3</w:t>
      </w:r>
      <w:r w:rsidRPr="00FD061B">
        <w:rPr>
          <w:rFonts w:ascii="Tw Cen MT" w:hAnsi="Tw Cen MT"/>
        </w:rPr>
        <w:t>%</w:t>
      </w:r>
      <w:r w:rsidRPr="00FD061B">
        <w:t>); 10-е классы из спортивных игр выбрали волейбол (19,2</w:t>
      </w:r>
      <w:r w:rsidRPr="00FD061B">
        <w:rPr>
          <w:rFonts w:ascii="Tw Cen MT" w:hAnsi="Tw Cen MT"/>
        </w:rPr>
        <w:t>%</w:t>
      </w:r>
      <w:r w:rsidRPr="00FD061B">
        <w:t>) и 9-е классы – лыжные гонки (14,8</w:t>
      </w:r>
      <w:r w:rsidRPr="00FD061B">
        <w:rPr>
          <w:rFonts w:ascii="Tw Cen MT" w:hAnsi="Tw Cen MT"/>
        </w:rPr>
        <w:t>%</w:t>
      </w:r>
      <w:r w:rsidRPr="00FD061B">
        <w:t>).  Из других видов спортивной и физкультурно-оздоровительной деятельности девушки хотели бы заниматься коньками, йогой, спортивными танцами (9 классы – 29.7</w:t>
      </w:r>
      <w:r w:rsidRPr="00FD061B">
        <w:rPr>
          <w:rFonts w:ascii="Tw Cen MT" w:hAnsi="Tw Cen MT"/>
        </w:rPr>
        <w:t>%</w:t>
      </w:r>
      <w:r w:rsidRPr="00FD061B">
        <w:t>, 10 классы – 11,5</w:t>
      </w:r>
      <w:r w:rsidRPr="00FD061B">
        <w:rPr>
          <w:rFonts w:ascii="Tw Cen MT" w:hAnsi="Tw Cen MT"/>
        </w:rPr>
        <w:t>%</w:t>
      </w:r>
      <w:r w:rsidRPr="00FD061B">
        <w:t>, 11классы – 3,1</w:t>
      </w:r>
      <w:r w:rsidRPr="00FD061B">
        <w:rPr>
          <w:rFonts w:ascii="Tw Cen MT" w:hAnsi="Tw Cen MT"/>
        </w:rPr>
        <w:t>%</w:t>
      </w:r>
      <w:r w:rsidRPr="00FD061B">
        <w:t>).</w:t>
      </w:r>
    </w:p>
    <w:p w:rsidR="00C3476B" w:rsidRPr="00FD061B" w:rsidRDefault="00C3476B" w:rsidP="00C3476B">
      <w:pPr>
        <w:jc w:val="both"/>
      </w:pPr>
      <w:r w:rsidRPr="00FD061B">
        <w:tab/>
        <w:t xml:space="preserve">Побуждают заниматься спортом девушек старших классов совершенно разные причины (рис.  3). </w:t>
      </w:r>
    </w:p>
    <w:p w:rsidR="00C3476B" w:rsidRPr="00FD061B" w:rsidRDefault="00C3476B" w:rsidP="00C3476B">
      <w:pPr>
        <w:ind w:firstLine="708"/>
        <w:jc w:val="both"/>
        <w:rPr>
          <w:rFonts w:ascii="Calibri" w:hAnsi="Calibri"/>
        </w:rPr>
      </w:pPr>
      <w:r w:rsidRPr="00FD061B">
        <w:t>Показательно то, что подавляющее большинство школьниц основными целями в занятиях физическими упражнениями видят совершенствование форм тела и улучшение состояния здоровья (9 классы – 48,1</w:t>
      </w:r>
      <w:r w:rsidRPr="00FD061B">
        <w:rPr>
          <w:rFonts w:ascii="Tw Cen MT" w:hAnsi="Tw Cen MT"/>
        </w:rPr>
        <w:t>%</w:t>
      </w:r>
      <w:r w:rsidRPr="00FD061B">
        <w:t xml:space="preserve"> и 85,2</w:t>
      </w:r>
      <w:r w:rsidRPr="00FD061B">
        <w:rPr>
          <w:rFonts w:ascii="Tw Cen MT" w:hAnsi="Tw Cen MT"/>
        </w:rPr>
        <w:t>%</w:t>
      </w:r>
      <w:r w:rsidRPr="00FD061B">
        <w:t>, 10 классы – 53,8</w:t>
      </w:r>
      <w:r w:rsidRPr="00FD061B">
        <w:rPr>
          <w:rFonts w:ascii="Tw Cen MT" w:hAnsi="Tw Cen MT"/>
        </w:rPr>
        <w:t>%</w:t>
      </w:r>
      <w:r w:rsidRPr="00FD061B">
        <w:t xml:space="preserve"> и 73,1</w:t>
      </w:r>
      <w:r w:rsidRPr="00FD061B">
        <w:rPr>
          <w:rFonts w:ascii="Tw Cen MT" w:hAnsi="Tw Cen MT"/>
        </w:rPr>
        <w:t>%</w:t>
      </w:r>
      <w:r w:rsidRPr="00FD061B">
        <w:t>, 11 классы – 33,3</w:t>
      </w:r>
      <w:r w:rsidRPr="00FD061B">
        <w:rPr>
          <w:rFonts w:ascii="Tw Cen MT" w:hAnsi="Tw Cen MT"/>
        </w:rPr>
        <w:t>%</w:t>
      </w:r>
      <w:r w:rsidRPr="00FD061B">
        <w:t xml:space="preserve"> и 72,7</w:t>
      </w:r>
      <w:r w:rsidRPr="00FD061B">
        <w:rPr>
          <w:rFonts w:ascii="Tw Cen MT" w:hAnsi="Tw Cen MT"/>
        </w:rPr>
        <w:t>%</w:t>
      </w:r>
      <w:r w:rsidRPr="00FD061B">
        <w:rPr>
          <w:rFonts w:ascii="Calibri" w:hAnsi="Calibri"/>
        </w:rPr>
        <w:t xml:space="preserve">). </w:t>
      </w:r>
    </w:p>
    <w:p w:rsidR="00C3476B" w:rsidRPr="00FD061B" w:rsidRDefault="00C3476B" w:rsidP="00C3476B">
      <w:pPr>
        <w:jc w:val="both"/>
      </w:pPr>
      <w:r w:rsidRPr="00FD061B">
        <w:rPr>
          <w:rFonts w:ascii="Calibri" w:hAnsi="Calibri"/>
        </w:rPr>
        <w:tab/>
      </w:r>
      <w:r w:rsidRPr="00FD061B">
        <w:t>Результаты анализа причин, которые мешают заниматься спортом, представлены на рис. 4. Среди причин, мешающих заниматься спортом или физической культурой, девушки называют главной – недостаток времени (9 классы – 51,9</w:t>
      </w:r>
      <w:r w:rsidRPr="00FD061B">
        <w:rPr>
          <w:rFonts w:ascii="Tw Cen MT" w:hAnsi="Tw Cen MT"/>
        </w:rPr>
        <w:t>%</w:t>
      </w:r>
      <w:r w:rsidRPr="00FD061B">
        <w:t>,  10 классы – 57,7</w:t>
      </w:r>
      <w:r w:rsidRPr="00FD061B">
        <w:rPr>
          <w:rFonts w:ascii="Tw Cen MT" w:hAnsi="Tw Cen MT"/>
        </w:rPr>
        <w:t>%</w:t>
      </w:r>
      <w:r w:rsidRPr="00FD061B">
        <w:t xml:space="preserve">  и 11 классы – 63,6</w:t>
      </w:r>
      <w:r w:rsidRPr="00FD061B">
        <w:rPr>
          <w:rFonts w:ascii="Tw Cen MT" w:hAnsi="Tw Cen MT"/>
        </w:rPr>
        <w:t>%</w:t>
      </w:r>
      <w:r w:rsidRPr="00FD061B">
        <w:t>).</w:t>
      </w:r>
    </w:p>
    <w:p w:rsidR="00C3476B" w:rsidRPr="00C3476B" w:rsidRDefault="00C3476B" w:rsidP="00C3476B">
      <w:pPr>
        <w:ind w:firstLine="708"/>
        <w:jc w:val="both"/>
      </w:pPr>
      <w:r w:rsidRPr="00FD061B">
        <w:t xml:space="preserve">Ответы школьниц на вопрос: «Как Вы проводите свое свободное время?», позволяет уточнить, почему подавляющее большинство старшеклассниц, жалуется на отсутствие свободного времени для занятия спортом (рис. 5).  </w:t>
      </w:r>
    </w:p>
    <w:p w:rsidR="00A51225" w:rsidRPr="00A51225" w:rsidRDefault="00145373" w:rsidP="00C3476B">
      <w:pPr>
        <w:jc w:val="right"/>
        <w:rPr>
          <w:b/>
        </w:rPr>
      </w:pPr>
      <w:r w:rsidRPr="006C4D15">
        <w:rPr>
          <w:b/>
        </w:rPr>
        <w:lastRenderedPageBreak/>
        <w:t>Рис. 2</w:t>
      </w:r>
    </w:p>
    <w:p w:rsidR="00A51225" w:rsidRPr="00FD061B" w:rsidRDefault="003D2704" w:rsidP="00C3476B">
      <w:pPr>
        <w:jc w:val="center"/>
      </w:pPr>
      <w:r>
        <w:rPr>
          <w:noProof/>
          <w:bdr w:val="single" w:sz="4" w:space="0" w:color="7F7F7F"/>
        </w:rPr>
        <w:drawing>
          <wp:inline distT="0" distB="0" distL="0" distR="0">
            <wp:extent cx="5686425" cy="35147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3783" w:rsidRPr="00FD061B" w:rsidRDefault="00145373" w:rsidP="00FD061B">
      <w:pPr>
        <w:spacing w:line="360" w:lineRule="auto"/>
        <w:jc w:val="right"/>
        <w:rPr>
          <w:b/>
        </w:rPr>
      </w:pPr>
      <w:r w:rsidRPr="006C4D15">
        <w:rPr>
          <w:b/>
        </w:rPr>
        <w:t>Рис. 3</w:t>
      </w:r>
    </w:p>
    <w:p w:rsidR="00C3476B" w:rsidRPr="00094F99" w:rsidRDefault="003D2704" w:rsidP="00094F99">
      <w:pPr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029325" cy="50768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857" w:rsidRPr="006C4D15" w:rsidRDefault="00875857" w:rsidP="00875857">
      <w:pPr>
        <w:spacing w:line="360" w:lineRule="auto"/>
        <w:jc w:val="right"/>
        <w:rPr>
          <w:b/>
        </w:rPr>
      </w:pPr>
      <w:r w:rsidRPr="006C4D15">
        <w:rPr>
          <w:b/>
        </w:rPr>
        <w:lastRenderedPageBreak/>
        <w:t>Рис. 4</w:t>
      </w:r>
    </w:p>
    <w:p w:rsidR="00875857" w:rsidRPr="00FD061B" w:rsidRDefault="003D2704" w:rsidP="00094F9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05475" cy="29622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783" w:rsidRPr="006A4D07" w:rsidRDefault="00875857" w:rsidP="00FD061B">
      <w:pPr>
        <w:spacing w:line="360" w:lineRule="auto"/>
        <w:jc w:val="right"/>
        <w:rPr>
          <w:b/>
        </w:rPr>
      </w:pPr>
      <w:r w:rsidRPr="006A4D07">
        <w:rPr>
          <w:b/>
        </w:rPr>
        <w:t>Рис. 5</w:t>
      </w:r>
    </w:p>
    <w:p w:rsidR="00875857" w:rsidRPr="006B3783" w:rsidRDefault="003D2704" w:rsidP="00094F9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29275" cy="32099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4D15" w:rsidRPr="00FD061B" w:rsidRDefault="006A4D07" w:rsidP="00C3476B">
      <w:pPr>
        <w:ind w:firstLine="708"/>
        <w:jc w:val="both"/>
        <w:rPr>
          <w:rFonts w:ascii="Calibri" w:hAnsi="Calibri"/>
        </w:rPr>
      </w:pPr>
      <w:r w:rsidRPr="00FD061B">
        <w:t>Анализ результатов позволяет сделать вывод, что общение с друзьями, работа за компьютером и просмотр телепередач являются более значимым занятием, чем занятия</w:t>
      </w:r>
      <w:r w:rsidR="006B3783" w:rsidRPr="00FD061B">
        <w:t xml:space="preserve"> физической культурой и спортом. Только в 11-ом классе девушки отметили, что свое свободное время они больше тратят на чтение книг, чем на просмотр телепередач  (9 классы – 81,5</w:t>
      </w:r>
      <w:r w:rsidR="006B3783" w:rsidRPr="00FD061B">
        <w:rPr>
          <w:rFonts w:ascii="Tw Cen MT" w:hAnsi="Tw Cen MT"/>
        </w:rPr>
        <w:t>%</w:t>
      </w:r>
      <w:r w:rsidR="006B3783" w:rsidRPr="00FD061B">
        <w:rPr>
          <w:rFonts w:ascii="Calibri" w:hAnsi="Calibri"/>
        </w:rPr>
        <w:t xml:space="preserve"> </w:t>
      </w:r>
      <w:r w:rsidR="006B3783" w:rsidRPr="00FD061B">
        <w:t>- 63</w:t>
      </w:r>
      <w:r w:rsidR="006B3783" w:rsidRPr="00FD061B">
        <w:rPr>
          <w:rFonts w:ascii="Tw Cen MT" w:hAnsi="Tw Cen MT"/>
        </w:rPr>
        <w:t>%</w:t>
      </w:r>
      <w:r w:rsidR="006B3783" w:rsidRPr="00FD061B">
        <w:t xml:space="preserve"> - 40,7</w:t>
      </w:r>
      <w:r w:rsidR="006B3783" w:rsidRPr="00FD061B">
        <w:rPr>
          <w:rFonts w:ascii="Tw Cen MT" w:hAnsi="Tw Cen MT"/>
        </w:rPr>
        <w:t>%</w:t>
      </w:r>
      <w:r w:rsidR="006B3783" w:rsidRPr="00FD061B">
        <w:t>; 10 классы – 65,4</w:t>
      </w:r>
      <w:r w:rsidR="006B3783" w:rsidRPr="00FD061B">
        <w:rPr>
          <w:rFonts w:ascii="Tw Cen MT" w:hAnsi="Tw Cen MT"/>
        </w:rPr>
        <w:t>%</w:t>
      </w:r>
      <w:r w:rsidR="006B3783" w:rsidRPr="00FD061B">
        <w:t xml:space="preserve"> - 65,4</w:t>
      </w:r>
      <w:r w:rsidR="006B3783" w:rsidRPr="00FD061B">
        <w:rPr>
          <w:rFonts w:ascii="Tw Cen MT" w:hAnsi="Tw Cen MT"/>
        </w:rPr>
        <w:t>%</w:t>
      </w:r>
      <w:r w:rsidR="006B3783" w:rsidRPr="00FD061B">
        <w:t xml:space="preserve"> - 26,9</w:t>
      </w:r>
      <w:r w:rsidR="006B3783" w:rsidRPr="00FD061B">
        <w:rPr>
          <w:rFonts w:ascii="Tw Cen MT" w:hAnsi="Tw Cen MT"/>
        </w:rPr>
        <w:t>%</w:t>
      </w:r>
      <w:r w:rsidR="006B3783" w:rsidRPr="00FD061B">
        <w:t>; 11 классы – 54,5</w:t>
      </w:r>
      <w:r w:rsidR="006B3783" w:rsidRPr="00FD061B">
        <w:rPr>
          <w:rFonts w:ascii="Tw Cen MT" w:hAnsi="Tw Cen MT"/>
        </w:rPr>
        <w:t>%</w:t>
      </w:r>
      <w:r w:rsidR="006B3783" w:rsidRPr="00FD061B">
        <w:t xml:space="preserve"> - 39,4</w:t>
      </w:r>
      <w:r w:rsidR="006B3783" w:rsidRPr="00FD061B">
        <w:rPr>
          <w:rFonts w:ascii="Tw Cen MT" w:hAnsi="Tw Cen MT"/>
        </w:rPr>
        <w:t>%</w:t>
      </w:r>
      <w:r w:rsidR="006B3783" w:rsidRPr="00FD061B">
        <w:t xml:space="preserve"> - 36,4</w:t>
      </w:r>
      <w:r w:rsidR="006B3783" w:rsidRPr="00FD061B">
        <w:rPr>
          <w:rFonts w:ascii="Tw Cen MT" w:hAnsi="Tw Cen MT"/>
        </w:rPr>
        <w:t>%</w:t>
      </w:r>
      <w:r w:rsidR="006B3783" w:rsidRPr="00FD061B">
        <w:rPr>
          <w:rFonts w:ascii="Calibri" w:hAnsi="Calibri"/>
        </w:rPr>
        <w:t>).</w:t>
      </w:r>
    </w:p>
    <w:p w:rsidR="006B3783" w:rsidRPr="00FD061B" w:rsidRDefault="009D4C2A" w:rsidP="00C3476B">
      <w:pPr>
        <w:jc w:val="both"/>
      </w:pPr>
      <w:r w:rsidRPr="00FD061B">
        <w:tab/>
        <w:t>Задачами физического воспитания в школе являются: содействие гармоническому развитию личности, выработку умений использовать физические упражнения для укрепления здоровья, воспитание ценностных ори</w:t>
      </w:r>
      <w:r w:rsidR="008226A2" w:rsidRPr="00FD061B">
        <w:t>ентаций на здоровый образ жизни, и от того, насколько эффективно организован и проводится процесс физического воспитания</w:t>
      </w:r>
      <w:r w:rsidR="00875857" w:rsidRPr="00FD061B">
        <w:t xml:space="preserve"> в общеобразовательном учреждении</w:t>
      </w:r>
      <w:r w:rsidR="008226A2" w:rsidRPr="00FD061B">
        <w:t xml:space="preserve">, зависит решение этих задач. На вопрос: «Нравятся ли Вам занятия по физической культуре?», большинство девушек дали положительный ответ (рис. 6). </w:t>
      </w:r>
    </w:p>
    <w:p w:rsidR="00A51225" w:rsidRPr="00FD061B" w:rsidRDefault="00875857" w:rsidP="00C3476B">
      <w:pPr>
        <w:spacing w:line="360" w:lineRule="auto"/>
        <w:jc w:val="right"/>
        <w:rPr>
          <w:b/>
        </w:rPr>
      </w:pPr>
      <w:r w:rsidRPr="00FD061B">
        <w:rPr>
          <w:b/>
        </w:rPr>
        <w:lastRenderedPageBreak/>
        <w:t>Рис. 6</w:t>
      </w:r>
    </w:p>
    <w:p w:rsidR="00875857" w:rsidRPr="00FD061B" w:rsidRDefault="003D2704" w:rsidP="00C3476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52950" cy="28289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119B" w:rsidRPr="00FD061B" w:rsidRDefault="008226A2" w:rsidP="00C3476B">
      <w:pPr>
        <w:ind w:firstLine="708"/>
        <w:jc w:val="both"/>
      </w:pPr>
      <w:r w:rsidRPr="00FD061B">
        <w:t>По организации и проведению уроков физической культуры и дополнительных занятий у девушек старших классов имеются пожелания, которые заключаются в следующем:</w:t>
      </w:r>
    </w:p>
    <w:p w:rsidR="0030119B" w:rsidRPr="00FD061B" w:rsidRDefault="008226A2" w:rsidP="00C3476B">
      <w:pPr>
        <w:numPr>
          <w:ilvl w:val="0"/>
          <w:numId w:val="1"/>
        </w:numPr>
        <w:jc w:val="both"/>
      </w:pPr>
      <w:r w:rsidRPr="00FD061B">
        <w:t>иметь в школе т</w:t>
      </w:r>
      <w:r w:rsidR="0030119B" w:rsidRPr="00FD061B">
        <w:t xml:space="preserve">ренажерный зал, </w:t>
      </w:r>
      <w:r w:rsidRPr="00FD061B">
        <w:t>фитнес-зал для занятий аэробикой, степ-аэробикой, йогой;</w:t>
      </w:r>
      <w:r w:rsidR="0030119B" w:rsidRPr="00FD061B">
        <w:t xml:space="preserve">  </w:t>
      </w:r>
    </w:p>
    <w:p w:rsidR="0030119B" w:rsidRPr="00FD061B" w:rsidRDefault="0030119B" w:rsidP="00C3476B">
      <w:pPr>
        <w:numPr>
          <w:ilvl w:val="0"/>
          <w:numId w:val="1"/>
        </w:numPr>
        <w:jc w:val="both"/>
      </w:pPr>
      <w:r w:rsidRPr="00FD061B">
        <w:t xml:space="preserve">организовать уроки по легкой атлетике  на стадионе на беговых дорожках, </w:t>
      </w:r>
      <w:r w:rsidR="008226A2" w:rsidRPr="00FD061B">
        <w:t xml:space="preserve"> </w:t>
      </w:r>
      <w:r w:rsidRPr="00FD061B">
        <w:t xml:space="preserve">проводить </w:t>
      </w:r>
      <w:r w:rsidR="008226A2" w:rsidRPr="00FD061B">
        <w:t xml:space="preserve">зимой </w:t>
      </w:r>
      <w:r w:rsidRPr="00FD061B">
        <w:t xml:space="preserve">уроки физкультуры не только на лыжах, но и </w:t>
      </w:r>
      <w:r w:rsidR="008226A2" w:rsidRPr="00FD061B">
        <w:t xml:space="preserve"> </w:t>
      </w:r>
      <w:r w:rsidRPr="00FD061B">
        <w:t xml:space="preserve">на </w:t>
      </w:r>
      <w:r w:rsidR="008226A2" w:rsidRPr="00FD061B">
        <w:t xml:space="preserve"> коньках;</w:t>
      </w:r>
    </w:p>
    <w:p w:rsidR="0030119B" w:rsidRPr="00FD061B" w:rsidRDefault="0030119B" w:rsidP="00C3476B">
      <w:pPr>
        <w:numPr>
          <w:ilvl w:val="0"/>
          <w:numId w:val="1"/>
        </w:numPr>
        <w:jc w:val="both"/>
      </w:pPr>
      <w:r w:rsidRPr="00FD061B">
        <w:t>оставить в программе по физической культуре из спортивных игр только волейбол;</w:t>
      </w:r>
      <w:r w:rsidR="008226A2" w:rsidRPr="00FD061B">
        <w:t xml:space="preserve"> </w:t>
      </w:r>
    </w:p>
    <w:p w:rsidR="00025C58" w:rsidRPr="00FD061B" w:rsidRDefault="00025C58" w:rsidP="00C3476B">
      <w:pPr>
        <w:ind w:firstLine="708"/>
        <w:jc w:val="both"/>
      </w:pPr>
      <w:r w:rsidRPr="00FD061B">
        <w:t>Таким образом, формирование интереса к занятиям физической культурой и спортом должно основываться на передовых методах обучения, в максимальной степени способствующих эффективному проведению занятий при высоком уровне их привлекательности.</w:t>
      </w:r>
    </w:p>
    <w:p w:rsidR="00025C58" w:rsidRPr="00FD061B" w:rsidRDefault="00025C58" w:rsidP="00C3476B">
      <w:pPr>
        <w:ind w:firstLine="708"/>
        <w:jc w:val="both"/>
      </w:pPr>
      <w:r w:rsidRPr="00FD061B">
        <w:t>Данные нашего исследования позволяют говорить о необходимости коррекции не только программы по физической культуре для девушек старших классов, но и коррекции организации и проведения различных форм физического воспитания в школе с целью повышения его эффективности.</w:t>
      </w:r>
    </w:p>
    <w:p w:rsidR="009541BB" w:rsidRPr="00FD061B" w:rsidRDefault="009541BB" w:rsidP="00C3476B">
      <w:pPr>
        <w:ind w:firstLine="708"/>
        <w:jc w:val="both"/>
      </w:pPr>
    </w:p>
    <w:sectPr w:rsidR="009541BB" w:rsidRPr="00FD061B" w:rsidSect="00094F9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CC" w:rsidRDefault="00D04ACC" w:rsidP="00863521">
      <w:r>
        <w:separator/>
      </w:r>
    </w:p>
  </w:endnote>
  <w:endnote w:type="continuationSeparator" w:id="0">
    <w:p w:rsidR="00D04ACC" w:rsidRDefault="00D04ACC" w:rsidP="0086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25" w:rsidRDefault="00A51225">
    <w:pPr>
      <w:pStyle w:val="a6"/>
      <w:jc w:val="center"/>
    </w:pPr>
    <w:fldSimple w:instr=" PAGE   \* MERGEFORMAT ">
      <w:r w:rsidR="003D2704">
        <w:rPr>
          <w:noProof/>
        </w:rPr>
        <w:t>1</w:t>
      </w:r>
    </w:fldSimple>
  </w:p>
  <w:p w:rsidR="00A51225" w:rsidRDefault="00A51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CC" w:rsidRDefault="00D04ACC" w:rsidP="00863521">
      <w:r>
        <w:separator/>
      </w:r>
    </w:p>
  </w:footnote>
  <w:footnote w:type="continuationSeparator" w:id="0">
    <w:p w:rsidR="00D04ACC" w:rsidRDefault="00D04ACC" w:rsidP="00863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695"/>
    <w:multiLevelType w:val="hybridMultilevel"/>
    <w:tmpl w:val="20CC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94B"/>
    <w:rsid w:val="00014EFC"/>
    <w:rsid w:val="00025C58"/>
    <w:rsid w:val="00073D63"/>
    <w:rsid w:val="00094F99"/>
    <w:rsid w:val="000A4F39"/>
    <w:rsid w:val="000F0EB6"/>
    <w:rsid w:val="0011350B"/>
    <w:rsid w:val="00145373"/>
    <w:rsid w:val="00277E5C"/>
    <w:rsid w:val="0030119B"/>
    <w:rsid w:val="003424D6"/>
    <w:rsid w:val="003D2704"/>
    <w:rsid w:val="003E7DE6"/>
    <w:rsid w:val="00436E4A"/>
    <w:rsid w:val="004B20DD"/>
    <w:rsid w:val="005005CB"/>
    <w:rsid w:val="005A2950"/>
    <w:rsid w:val="005A45EB"/>
    <w:rsid w:val="006A4D07"/>
    <w:rsid w:val="006B3783"/>
    <w:rsid w:val="006C4D15"/>
    <w:rsid w:val="008226A2"/>
    <w:rsid w:val="0082580E"/>
    <w:rsid w:val="00863521"/>
    <w:rsid w:val="00875857"/>
    <w:rsid w:val="009541BB"/>
    <w:rsid w:val="009D4C2A"/>
    <w:rsid w:val="009E558E"/>
    <w:rsid w:val="00A51225"/>
    <w:rsid w:val="00A91517"/>
    <w:rsid w:val="00AF0ACC"/>
    <w:rsid w:val="00C3476B"/>
    <w:rsid w:val="00C40E13"/>
    <w:rsid w:val="00C7429B"/>
    <w:rsid w:val="00CD3EDD"/>
    <w:rsid w:val="00CF794B"/>
    <w:rsid w:val="00D04ACC"/>
    <w:rsid w:val="00DA4C62"/>
    <w:rsid w:val="00E072E7"/>
    <w:rsid w:val="00F02179"/>
    <w:rsid w:val="00F81AED"/>
    <w:rsid w:val="00F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794B"/>
    <w:pPr>
      <w:spacing w:before="100" w:beforeAutospacing="1" w:after="119"/>
    </w:pPr>
  </w:style>
  <w:style w:type="paragraph" w:styleId="a4">
    <w:name w:val="header"/>
    <w:basedOn w:val="a"/>
    <w:link w:val="a5"/>
    <w:rsid w:val="00863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3521"/>
    <w:rPr>
      <w:sz w:val="24"/>
      <w:szCs w:val="24"/>
    </w:rPr>
  </w:style>
  <w:style w:type="paragraph" w:styleId="a6">
    <w:name w:val="footer"/>
    <w:basedOn w:val="a"/>
    <w:link w:val="a7"/>
    <w:uiPriority w:val="99"/>
    <w:rsid w:val="00863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5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rgbClr val="FF0000"/>
                </a:solidFill>
              </a:rPr>
              <a:t>Занимаетесь ли Вы</a:t>
            </a:r>
            <a:r>
              <a:rPr lang="ru-RU" sz="1400" b="1" baseline="0">
                <a:solidFill>
                  <a:srgbClr val="FF0000"/>
                </a:solidFill>
              </a:rPr>
              <a:t> каким-либо видом спорта?</a:t>
            </a:r>
            <a:endParaRPr lang="ru-RU" sz="1400" b="1">
              <a:solidFill>
                <a:srgbClr val="FF0000"/>
              </a:solidFill>
            </a:endParaRPr>
          </a:p>
        </c:rich>
      </c:tx>
    </c:title>
    <c:view3D>
      <c:rotX val="10"/>
      <c:rotY val="0"/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111111111111117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33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</c:dLbl>
            <c:dLbl>
              <c:idx val="1"/>
              <c:layout>
                <c:manualLayout>
                  <c:x val="0"/>
                  <c:y val="0.1269841269841269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66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7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33.300000000000004</c:v>
                </c:pt>
                <c:pt idx="1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4.2437781360067147E-17"/>
                  <c:y val="5.1587301587301577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11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5</a:t>
                    </a:r>
                  </a:p>
                </c:rich>
              </c:tx>
            </c:dLbl>
            <c:dLbl>
              <c:idx val="1"/>
              <c:layout>
                <c:manualLayout>
                  <c:x val="-8.4875562720134405E-17"/>
                  <c:y val="0.1626984126984128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88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5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11.5</c:v>
                </c:pt>
                <c:pt idx="1">
                  <c:v>88.5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73015873015873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</c:dLbl>
            <c:dLbl>
              <c:idx val="1"/>
              <c:layout>
                <c:manualLayout>
                  <c:x val="9.2592592592593108E-3"/>
                  <c:y val="0.1468253968253974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78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8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21.2</c:v>
                </c:pt>
                <c:pt idx="1">
                  <c:v>78.8</c:v>
                </c:pt>
              </c:numCache>
            </c:numRef>
          </c:val>
        </c:ser>
        <c:gapWidth val="75"/>
        <c:shape val="box"/>
        <c:axId val="167179776"/>
        <c:axId val="167181312"/>
        <c:axId val="0"/>
      </c:bar3DChart>
      <c:catAx>
        <c:axId val="167179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20" baseline="0"/>
            </a:pPr>
            <a:endParaRPr lang="ru-RU"/>
          </a:p>
        </c:txPr>
        <c:crossAx val="167181312"/>
        <c:crosses val="autoZero"/>
        <c:auto val="1"/>
        <c:lblAlgn val="ctr"/>
        <c:lblOffset val="100"/>
      </c:catAx>
      <c:valAx>
        <c:axId val="16718131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solidFill>
              <a:schemeClr val="tx1"/>
            </a:solidFill>
          </a:ln>
        </c:spPr>
        <c:crossAx val="167179776"/>
        <c:crosses val="autoZero"/>
        <c:crossBetween val="between"/>
        <c:dispUnits>
          <c:builtInUnit val="hundreds"/>
        </c:dispUnits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397" b="1" i="1" u="none" strike="noStrike" baseline="0">
                <a:solidFill>
                  <a:srgbClr val="FF0000"/>
                </a:solidFill>
              </a:rPr>
              <a:t>Каким  видом спорта Вы хотели бы заниматься?</a:t>
            </a:r>
            <a:endParaRPr lang="ru-RU" sz="1400">
              <a:solidFill>
                <a:srgbClr val="FF0000"/>
              </a:solidFill>
            </a:endParaRP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0"/>
              <c:layout>
                <c:manualLayout>
                  <c:x val="2.1436227224008631E-3"/>
                  <c:y val="4.73933649289101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</c:dLbl>
            <c:dLbl>
              <c:idx val="1"/>
              <c:layout>
                <c:manualLayout>
                  <c:x val="8.5744908896035043E-3"/>
                  <c:y val="7.582938388625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</c:dLbl>
            <c:dLbl>
              <c:idx val="2"/>
              <c:layout>
                <c:manualLayout>
                  <c:x val="6.4308681672025922E-3"/>
                  <c:y val="7.2669826224328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</c:dLbl>
            <c:dLbl>
              <c:idx val="3"/>
              <c:layout>
                <c:manualLayout>
                  <c:x val="8.5744908896034592E-3"/>
                  <c:y val="9.4786729857819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</c:dLbl>
            <c:dLbl>
              <c:idx val="4"/>
              <c:layout>
                <c:manualLayout>
                  <c:x val="6.4308681672025922E-3"/>
                  <c:y val="7.5829383886255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легкая  атлетика</c:v>
                </c:pt>
                <c:pt idx="1">
                  <c:v>спортивные  игры</c:v>
                </c:pt>
                <c:pt idx="2">
                  <c:v>лыжные гонки</c:v>
                </c:pt>
                <c:pt idx="3">
                  <c:v>фитнес-аэробика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7.4</c:v>
                </c:pt>
                <c:pt idx="2">
                  <c:v>14.8</c:v>
                </c:pt>
                <c:pt idx="3">
                  <c:v>40.700000000000003</c:v>
                </c:pt>
                <c:pt idx="4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1.2861736334405169E-2"/>
                  <c:y val="5.68720379146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</c:dLbl>
            <c:dLbl>
              <c:idx val="1"/>
              <c:layout>
                <c:manualLayout>
                  <c:x val="-1.6878919077952494E-7"/>
                  <c:y val="6.00315955766192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</c:dLbl>
            <c:dLbl>
              <c:idx val="2"/>
              <c:layout>
                <c:manualLayout>
                  <c:x val="1.2861736334405169E-2"/>
                  <c:y val="6.63507109004739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</c:dLbl>
            <c:dLbl>
              <c:idx val="3"/>
              <c:layout>
                <c:manualLayout>
                  <c:x val="6.4308681672025922E-3"/>
                  <c:y val="8.53080568720378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</c:dLbl>
            <c:dLbl>
              <c:idx val="4"/>
              <c:layout>
                <c:manualLayout>
                  <c:x val="0"/>
                  <c:y val="9.4786729857819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легкая  атлетика</c:v>
                </c:pt>
                <c:pt idx="1">
                  <c:v>спортивные  игры</c:v>
                </c:pt>
                <c:pt idx="2">
                  <c:v>лыжные гонки</c:v>
                </c:pt>
                <c:pt idx="3">
                  <c:v>фитнес-аэробика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11.5</c:v>
                </c:pt>
                <c:pt idx="1">
                  <c:v>19.2</c:v>
                </c:pt>
                <c:pt idx="2">
                  <c:v>7.7</c:v>
                </c:pt>
                <c:pt idx="3">
                  <c:v>46.1</c:v>
                </c:pt>
                <c:pt idx="4">
                  <c:v>15.5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dLbls>
            <c:dLbl>
              <c:idx val="0"/>
              <c:layout>
                <c:manualLayout>
                  <c:x val="1.2861736334405169E-2"/>
                  <c:y val="7.2669826224328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</c:dLbl>
            <c:dLbl>
              <c:idx val="1"/>
              <c:layout>
                <c:manualLayout>
                  <c:x val="0"/>
                  <c:y val="5.68720379146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</c:dLbl>
            <c:dLbl>
              <c:idx val="2"/>
              <c:layout>
                <c:manualLayout>
                  <c:x val="2.5723303879619637E-2"/>
                  <c:y val="-2.843601895734600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0</a:t>
                    </a:r>
                  </a:p>
                </c:rich>
              </c:tx>
            </c:dLbl>
            <c:dLbl>
              <c:idx val="3"/>
              <c:layout>
                <c:manualLayout>
                  <c:x val="0"/>
                  <c:y val="8.8467614533965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</c:dLbl>
            <c:dLbl>
              <c:idx val="4"/>
              <c:layout>
                <c:manualLayout>
                  <c:x val="2.1436227224008631E-3"/>
                  <c:y val="5.68720379146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легкая  атлетика</c:v>
                </c:pt>
                <c:pt idx="1">
                  <c:v>спортивные  игры</c:v>
                </c:pt>
                <c:pt idx="2">
                  <c:v>лыжные гонки</c:v>
                </c:pt>
                <c:pt idx="3">
                  <c:v>фитнес-аэробика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33.300000000000004</c:v>
                </c:pt>
                <c:pt idx="1">
                  <c:v>9.1</c:v>
                </c:pt>
                <c:pt idx="2">
                  <c:v>0</c:v>
                </c:pt>
                <c:pt idx="3">
                  <c:v>51.5</c:v>
                </c:pt>
                <c:pt idx="4">
                  <c:v>3.1</c:v>
                </c:pt>
              </c:numCache>
            </c:numRef>
          </c:val>
        </c:ser>
        <c:gapWidth val="75"/>
        <c:shape val="box"/>
        <c:axId val="167028992"/>
        <c:axId val="167235584"/>
        <c:axId val="0"/>
      </c:bar3DChart>
      <c:catAx>
        <c:axId val="167028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 anchor="b" anchorCtr="1"/>
          <a:lstStyle/>
          <a:p>
            <a:pPr>
              <a:defRPr sz="898" baseline="0"/>
            </a:pPr>
            <a:endParaRPr lang="ru-RU"/>
          </a:p>
        </c:txPr>
        <c:crossAx val="167235584"/>
        <c:crosses val="autoZero"/>
        <c:auto val="1"/>
        <c:lblAlgn val="ctr"/>
        <c:lblOffset val="100"/>
      </c:catAx>
      <c:valAx>
        <c:axId val="167235584"/>
        <c:scaling>
          <c:orientation val="minMax"/>
          <c:max val="50"/>
          <c:min val="0"/>
        </c:scaling>
        <c:axPos val="l"/>
        <c:majorGridlines/>
        <c:numFmt formatCode="0%" sourceLinked="0"/>
        <c:majorTickMark val="none"/>
        <c:tickLblPos val="nextTo"/>
        <c:spPr>
          <a:ln w="25349">
            <a:solidFill>
              <a:sysClr val="windowText" lastClr="000000"/>
            </a:solidFill>
          </a:ln>
        </c:spPr>
        <c:crossAx val="167028992"/>
        <c:crosses val="autoZero"/>
        <c:crossBetween val="between"/>
        <c:dispUnits>
          <c:builtInUnit val="hundreds"/>
        </c:dispUnits>
      </c:valAx>
      <c:spPr>
        <a:noFill/>
        <a:ln w="25349">
          <a:noFill/>
        </a:ln>
      </c:spPr>
    </c:plotArea>
    <c:legend>
      <c:legendPos val="b"/>
    </c:legend>
    <c:plotVisOnly val="1"/>
    <c:dispBlanksAs val="gap"/>
  </c:chart>
  <c:spPr>
    <a:ln>
      <a:solidFill>
        <a:srgbClr val="4F81BD">
          <a:alpha val="0"/>
        </a:srgbClr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9" b="1" i="1" u="none" strike="noStrike" baseline="0">
                <a:solidFill>
                  <a:srgbClr val="FF0000"/>
                </a:solidFill>
              </a:rPr>
              <a:t>С какой целью Вы хотели бы заниматься спортом?</a:t>
            </a:r>
            <a:endParaRPr lang="ru-RU" sz="1400">
              <a:solidFill>
                <a:srgbClr val="FF0000"/>
              </a:solidFill>
            </a:endParaRPr>
          </a:p>
        </c:rich>
      </c:tx>
    </c:title>
    <c:view3D>
      <c:rotX val="10"/>
      <c:depthPercent val="10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0"/>
              <c:layout>
                <c:manualLayout>
                  <c:x val="6.5146579804560324E-3"/>
                  <c:y val="5.84329349269590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</c:dLbl>
            <c:dLbl>
              <c:idx val="1"/>
              <c:layout>
                <c:manualLayout>
                  <c:x val="1.0857763300760083E-2"/>
                  <c:y val="5.04648074369189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</c:dLbl>
            <c:dLbl>
              <c:idx val="2"/>
              <c:layout>
                <c:manualLayout>
                  <c:x val="1.3029315960912061E-2"/>
                  <c:y val="0.100929614873837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</c:dLbl>
            <c:dLbl>
              <c:idx val="3"/>
              <c:layout>
                <c:manualLayout>
                  <c:x val="1.0857763300760043E-2"/>
                  <c:y val="0.116865660716713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</c:dLbl>
            <c:dLbl>
              <c:idx val="4"/>
              <c:layout>
                <c:manualLayout>
                  <c:x val="1.0857763300760043E-2"/>
                  <c:y val="5.312084993359990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Общение с друзьями</c:v>
                </c:pt>
                <c:pt idx="1">
                  <c:v>Высокий спортивный результат</c:v>
                </c:pt>
                <c:pt idx="2">
                  <c:v>Улучшение состояния здоровья</c:v>
                </c:pt>
                <c:pt idx="3">
                  <c:v>Совершенствование форм тела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14.8</c:v>
                </c:pt>
                <c:pt idx="1">
                  <c:v>7.4</c:v>
                </c:pt>
                <c:pt idx="2">
                  <c:v>48.1</c:v>
                </c:pt>
                <c:pt idx="3">
                  <c:v>85.2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1.3029315960912061E-2"/>
                  <c:y val="3.718459495351925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23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</a:p>
                </c:rich>
              </c:tx>
            </c:dLbl>
            <c:dLbl>
              <c:idx val="1"/>
              <c:layout>
                <c:manualLayout>
                  <c:x val="1.0857763300760043E-2"/>
                  <c:y val="-2.65606341040039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</a:t>
                    </a:r>
                  </a:p>
                </c:rich>
              </c:tx>
            </c:dLbl>
            <c:dLbl>
              <c:idx val="2"/>
              <c:layout>
                <c:manualLayout>
                  <c:x val="1.0857763300760043E-2"/>
                  <c:y val="5.312084993359892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53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8</a:t>
                    </a:r>
                  </a:p>
                </c:rich>
              </c:tx>
            </c:dLbl>
            <c:dLbl>
              <c:idx val="3"/>
              <c:layout>
                <c:manualLayout>
                  <c:x val="1.3029315960912061E-2"/>
                  <c:y val="0.1088977423638780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73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</a:p>
                </c:rich>
              </c:tx>
            </c:dLbl>
            <c:dLbl>
              <c:idx val="4"/>
              <c:layout>
                <c:manualLayout>
                  <c:x val="1.3029315960912061E-2"/>
                  <c:y val="-4.249667994687947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Общение с друзьями</c:v>
                </c:pt>
                <c:pt idx="1">
                  <c:v>Высокий спортивный результат</c:v>
                </c:pt>
                <c:pt idx="2">
                  <c:v>Улучшение состояния здоровья</c:v>
                </c:pt>
                <c:pt idx="3">
                  <c:v>Совершенствование форм тела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23.1</c:v>
                </c:pt>
                <c:pt idx="1">
                  <c:v>0</c:v>
                </c:pt>
                <c:pt idx="2">
                  <c:v>53.8</c:v>
                </c:pt>
                <c:pt idx="3">
                  <c:v>73.099999999999994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dLbls>
            <c:dLbl>
              <c:idx val="0"/>
              <c:layout>
                <c:manualLayout>
                  <c:x val="8.6862106406080507E-3"/>
                  <c:y val="4.515272244355919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</a:p>
                </c:rich>
              </c:tx>
            </c:dLbl>
            <c:dLbl>
              <c:idx val="1"/>
              <c:layout>
                <c:manualLayout>
                  <c:x val="8.6862106406080507E-3"/>
                  <c:y val="3.718459495351935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</c:dLbl>
            <c:dLbl>
              <c:idx val="2"/>
              <c:layout>
                <c:manualLayout>
                  <c:x val="1.0857763300760043E-2"/>
                  <c:y val="7.171314741035857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33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</c:dLbl>
            <c:dLbl>
              <c:idx val="3"/>
              <c:layout>
                <c:manualLayout>
                  <c:x val="4.3431053203040974E-3"/>
                  <c:y val="0.17795484727755645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72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7</a:t>
                    </a:r>
                  </a:p>
                </c:rich>
              </c:tx>
            </c:dLbl>
            <c:dLbl>
              <c:idx val="4"/>
              <c:layout>
                <c:manualLayout>
                  <c:x val="0"/>
                  <c:y val="3.18725099601594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Общение с друзьями</c:v>
                </c:pt>
                <c:pt idx="1">
                  <c:v>Высокий спортивный результат</c:v>
                </c:pt>
                <c:pt idx="2">
                  <c:v>Улучшение состояния здоровья</c:v>
                </c:pt>
                <c:pt idx="3">
                  <c:v>Совершенствование форм тела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9.1</c:v>
                </c:pt>
                <c:pt idx="1">
                  <c:v>3</c:v>
                </c:pt>
                <c:pt idx="2">
                  <c:v>33.300000000000004</c:v>
                </c:pt>
                <c:pt idx="3">
                  <c:v>72.7</c:v>
                </c:pt>
                <c:pt idx="4">
                  <c:v>3</c:v>
                </c:pt>
              </c:numCache>
            </c:numRef>
          </c:val>
        </c:ser>
        <c:gapWidth val="75"/>
        <c:shape val="box"/>
        <c:axId val="167541760"/>
        <c:axId val="167555840"/>
        <c:axId val="0"/>
      </c:bar3DChart>
      <c:catAx>
        <c:axId val="1675417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sz="800" baseline="0"/>
            </a:pPr>
            <a:endParaRPr lang="ru-RU"/>
          </a:p>
        </c:txPr>
        <c:crossAx val="167555840"/>
        <c:crosses val="autoZero"/>
        <c:lblAlgn val="ctr"/>
        <c:lblOffset val="100"/>
      </c:catAx>
      <c:valAx>
        <c:axId val="16755584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0">
            <a:solidFill>
              <a:sysClr val="windowText" lastClr="000000"/>
            </a:solidFill>
          </a:ln>
        </c:spPr>
        <c:crossAx val="167541760"/>
        <c:crosses val="autoZero"/>
        <c:crossBetween val="between"/>
        <c:dispUnits>
          <c:builtInUnit val="hundreds"/>
        </c:dispUnits>
      </c:valAx>
      <c:spPr>
        <a:noFill/>
        <a:ln w="25387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1" u="none" strike="noStrike" baseline="0">
                <a:solidFill>
                  <a:srgbClr val="FF0000"/>
                </a:solidFill>
              </a:rPr>
              <a:t>Укажите причины, которые мешают Вам заниматься спортом.</a:t>
            </a:r>
            <a:endParaRPr lang="ru-RU" sz="14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5569179489236182"/>
          <c:y val="4.3650822716927801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хватает времени</c:v>
                </c:pt>
                <c:pt idx="1">
                  <c:v>Нет  желания</c:v>
                </c:pt>
                <c:pt idx="2">
                  <c:v>Отсутствие экипировки и инвентаря</c:v>
                </c:pt>
                <c:pt idx="3">
                  <c:v>Нет возможности оплачивать занятия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51.9</c:v>
                </c:pt>
                <c:pt idx="1">
                  <c:v>7.4</c:v>
                </c:pt>
                <c:pt idx="2">
                  <c:v>3.7</c:v>
                </c:pt>
                <c:pt idx="3">
                  <c:v>18.5</c:v>
                </c:pt>
                <c:pt idx="4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хватает времени</c:v>
                </c:pt>
                <c:pt idx="1">
                  <c:v>Нет  желания</c:v>
                </c:pt>
                <c:pt idx="2">
                  <c:v>Отсутствие экипировки и инвентаря</c:v>
                </c:pt>
                <c:pt idx="3">
                  <c:v>Нет возможности оплачивать занятия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57.7</c:v>
                </c:pt>
                <c:pt idx="1">
                  <c:v>26.9</c:v>
                </c:pt>
                <c:pt idx="2">
                  <c:v>0</c:v>
                </c:pt>
                <c:pt idx="3">
                  <c:v>11.5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хватает времени</c:v>
                </c:pt>
                <c:pt idx="1">
                  <c:v>Нет  желания</c:v>
                </c:pt>
                <c:pt idx="2">
                  <c:v>Отсутствие экипировки и инвентаря</c:v>
                </c:pt>
                <c:pt idx="3">
                  <c:v>Нет возможности оплачивать занятия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63.6</c:v>
                </c:pt>
                <c:pt idx="1">
                  <c:v>6.1</c:v>
                </c:pt>
                <c:pt idx="2">
                  <c:v>18.2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gapWidth val="75"/>
        <c:shape val="box"/>
        <c:axId val="167213312"/>
        <c:axId val="167362560"/>
        <c:axId val="0"/>
      </c:bar3DChart>
      <c:catAx>
        <c:axId val="167213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67362560"/>
        <c:crosses val="autoZero"/>
        <c:auto val="1"/>
        <c:lblAlgn val="ctr"/>
        <c:lblOffset val="100"/>
      </c:catAx>
      <c:valAx>
        <c:axId val="16736256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67213312"/>
        <c:crosses val="autoZero"/>
        <c:crossBetween val="between"/>
        <c:dispUnits>
          <c:builtInUnit val="hundreds"/>
        </c:dispUnits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1" i="1">
                <a:solidFill>
                  <a:srgbClr val="FF0000"/>
                </a:solidFill>
              </a:rPr>
              <a:t>Как Вы проводите свободное время?</a:t>
            </a:r>
            <a:endParaRPr lang="ru-RU" sz="1400">
              <a:solidFill>
                <a:srgbClr val="FF0000"/>
              </a:solidFill>
            </a:endParaRP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Читаю</c:v>
                </c:pt>
                <c:pt idx="1">
                  <c:v>Смотрю телевизор</c:v>
                </c:pt>
                <c:pt idx="2">
                  <c:v>Компьютер</c:v>
                </c:pt>
                <c:pt idx="3">
                  <c:v>Общаюсь с друзьями</c:v>
                </c:pt>
                <c:pt idx="4">
                  <c:v>Занимаюсь спортом</c:v>
                </c:pt>
                <c:pt idx="5">
                  <c:v>Посещаю дискотеки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33.300000000000004</c:v>
                </c:pt>
                <c:pt idx="1">
                  <c:v>40.700000000000003</c:v>
                </c:pt>
                <c:pt idx="2">
                  <c:v>63</c:v>
                </c:pt>
                <c:pt idx="3">
                  <c:v>81.5</c:v>
                </c:pt>
                <c:pt idx="4">
                  <c:v>14.8</c:v>
                </c:pt>
                <c:pt idx="5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Читаю</c:v>
                </c:pt>
                <c:pt idx="1">
                  <c:v>Смотрю телевизор</c:v>
                </c:pt>
                <c:pt idx="2">
                  <c:v>Компьютер</c:v>
                </c:pt>
                <c:pt idx="3">
                  <c:v>Общаюсь с друзьями</c:v>
                </c:pt>
                <c:pt idx="4">
                  <c:v>Занимаюсь спортом</c:v>
                </c:pt>
                <c:pt idx="5">
                  <c:v>Посещаю дискотеки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15.4</c:v>
                </c:pt>
                <c:pt idx="1">
                  <c:v>26.9</c:v>
                </c:pt>
                <c:pt idx="2">
                  <c:v>65.400000000000006</c:v>
                </c:pt>
                <c:pt idx="3">
                  <c:v>65.400000000000006</c:v>
                </c:pt>
                <c:pt idx="4">
                  <c:v>0</c:v>
                </c:pt>
                <c:pt idx="5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Читаю</c:v>
                </c:pt>
                <c:pt idx="1">
                  <c:v>Смотрю телевизор</c:v>
                </c:pt>
                <c:pt idx="2">
                  <c:v>Компьютер</c:v>
                </c:pt>
                <c:pt idx="3">
                  <c:v>Общаюсь с друзьями</c:v>
                </c:pt>
                <c:pt idx="4">
                  <c:v>Занимаюсь спортом</c:v>
                </c:pt>
                <c:pt idx="5">
                  <c:v>Посещаю дискотеки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36.4</c:v>
                </c:pt>
                <c:pt idx="1">
                  <c:v>18.2</c:v>
                </c:pt>
                <c:pt idx="2">
                  <c:v>39.4</c:v>
                </c:pt>
                <c:pt idx="3">
                  <c:v>54.5</c:v>
                </c:pt>
                <c:pt idx="4">
                  <c:v>12.1</c:v>
                </c:pt>
                <c:pt idx="5">
                  <c:v>3</c:v>
                </c:pt>
              </c:numCache>
            </c:numRef>
          </c:val>
        </c:ser>
        <c:gapWidth val="75"/>
        <c:shape val="box"/>
        <c:axId val="167696256"/>
        <c:axId val="167697792"/>
        <c:axId val="0"/>
      </c:bar3DChart>
      <c:catAx>
        <c:axId val="167696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67697792"/>
        <c:crosses val="autoZero"/>
        <c:auto val="1"/>
        <c:lblAlgn val="ctr"/>
        <c:lblOffset val="100"/>
      </c:catAx>
      <c:valAx>
        <c:axId val="16769779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9">
            <a:solidFill>
              <a:sysClr val="windowText" lastClr="000000"/>
            </a:solidFill>
          </a:ln>
        </c:spPr>
        <c:crossAx val="167696256"/>
        <c:crosses val="autoZero"/>
        <c:crossBetween val="between"/>
        <c:dispUnits>
          <c:builtInUnit val="hundreds"/>
        </c:dispUnits>
      </c:valAx>
      <c:spPr>
        <a:noFill/>
        <a:ln w="2541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1" u="none" strike="noStrike" baseline="0">
                <a:solidFill>
                  <a:srgbClr val="FF0000"/>
                </a:solidFill>
              </a:rPr>
              <a:t>Нравятся ли Вам уроки физической культуры?</a:t>
            </a:r>
            <a:endParaRPr lang="ru-RU" sz="1400">
              <a:solidFill>
                <a:srgbClr val="FF0000"/>
              </a:solidFill>
            </a:endParaRP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8.333333333333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</c:dLbl>
            <c:dLbl>
              <c:idx val="1"/>
              <c:layout>
                <c:manualLayout>
                  <c:x val="4.6296296296296433E-3"/>
                  <c:y val="9.52380952380952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48.1</c:v>
                </c:pt>
                <c:pt idx="1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3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</c:dLbl>
            <c:dLbl>
              <c:idx val="1"/>
              <c:layout>
                <c:manualLayout>
                  <c:x val="0"/>
                  <c:y val="7.53968253968254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65.400000000000006</c:v>
                </c:pt>
                <c:pt idx="1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174603174603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</c:dLbl>
            <c:dLbl>
              <c:idx val="1"/>
              <c:layout>
                <c:manualLayout>
                  <c:x val="1.8518518518518556E-2"/>
                  <c:y val="0.103174603174603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"нет"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66.7</c:v>
                </c:pt>
                <c:pt idx="1">
                  <c:v>33.300000000000004</c:v>
                </c:pt>
              </c:numCache>
            </c:numRef>
          </c:val>
        </c:ser>
        <c:gapWidth val="75"/>
        <c:shape val="box"/>
        <c:axId val="167824000"/>
        <c:axId val="167924096"/>
        <c:axId val="0"/>
      </c:bar3DChart>
      <c:catAx>
        <c:axId val="167824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60" baseline="0"/>
            </a:pPr>
            <a:endParaRPr lang="ru-RU"/>
          </a:p>
        </c:txPr>
        <c:crossAx val="167924096"/>
        <c:crosses val="autoZero"/>
        <c:auto val="1"/>
        <c:lblAlgn val="ctr"/>
        <c:lblOffset val="100"/>
      </c:catAx>
      <c:valAx>
        <c:axId val="167924096"/>
        <c:scaling>
          <c:orientation val="minMax"/>
          <c:max val="100"/>
        </c:scaling>
        <c:axPos val="l"/>
        <c:majorGridlines/>
        <c:numFmt formatCode="0%" sourceLinked="0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67824000"/>
        <c:crosses val="autoZero"/>
        <c:crossBetween val="between"/>
        <c:dispUnits>
          <c:builtInUnit val="hundreds"/>
        </c:dispUnits>
      </c:valAx>
      <c:spPr>
        <a:noFill/>
        <a:ln w="25399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НАУЧНО-ПРАКТИЧЕСКАЯ КОНФЕРЕНЦИЯ</vt:lpstr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НАУЧНО-ПРАКТИЧЕСКАЯ КОНФЕРЕНЦИЯ</dc:title>
  <dc:subject/>
  <dc:creator>Натали</dc:creator>
  <cp:keywords/>
  <cp:lastModifiedBy>FilonovA</cp:lastModifiedBy>
  <cp:revision>2</cp:revision>
  <cp:lastPrinted>2011-11-22T18:13:00Z</cp:lastPrinted>
  <dcterms:created xsi:type="dcterms:W3CDTF">2015-04-24T07:10:00Z</dcterms:created>
  <dcterms:modified xsi:type="dcterms:W3CDTF">2015-04-24T07:10:00Z</dcterms:modified>
</cp:coreProperties>
</file>