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57" w:rsidRPr="00A442D1" w:rsidRDefault="00BD6357" w:rsidP="00BD6357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  <w:r w:rsidRPr="00A442D1">
        <w:rPr>
          <w:rStyle w:val="c0"/>
          <w:rFonts w:ascii="Arial" w:hAnsi="Arial" w:cs="Arial"/>
          <w:b/>
          <w:bCs/>
          <w:sz w:val="32"/>
          <w:szCs w:val="32"/>
        </w:rPr>
        <w:t>ДЕПАРТАМЕНТ ОБРАЗОВАНИЯ ГОРОДА МОСКВЫ</w:t>
      </w:r>
    </w:p>
    <w:p w:rsidR="00BD6357" w:rsidRPr="00A442D1" w:rsidRDefault="00BD6357" w:rsidP="00BD6357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  <w:r w:rsidRPr="00A442D1">
        <w:rPr>
          <w:rStyle w:val="c0"/>
          <w:rFonts w:ascii="Arial" w:hAnsi="Arial" w:cs="Arial"/>
          <w:b/>
          <w:bCs/>
          <w:sz w:val="32"/>
          <w:szCs w:val="32"/>
        </w:rPr>
        <w:t>ЮГО-ЗАПАДНОЕ ОКРУЖНОЕ УПРАВЛЕНИЕ</w:t>
      </w:r>
      <w:r w:rsidRPr="00A442D1">
        <w:rPr>
          <w:rStyle w:val="c0"/>
          <w:rFonts w:ascii="Arial" w:hAnsi="Arial" w:cs="Arial"/>
          <w:b/>
          <w:bCs/>
          <w:sz w:val="32"/>
          <w:szCs w:val="32"/>
        </w:rPr>
        <w:br/>
        <w:t>ГОСУДАРСТВЕННОЕ БЮДЖ</w:t>
      </w:r>
      <w:r>
        <w:rPr>
          <w:rStyle w:val="c0"/>
          <w:rFonts w:ascii="Arial" w:hAnsi="Arial" w:cs="Arial"/>
          <w:b/>
          <w:bCs/>
          <w:sz w:val="32"/>
          <w:szCs w:val="32"/>
        </w:rPr>
        <w:t>ЕТНОЕ ОБРАЗОВАТЕЛЬНОЕ УЧ</w:t>
      </w:r>
      <w:r w:rsidRPr="00A442D1">
        <w:rPr>
          <w:rStyle w:val="c0"/>
          <w:rFonts w:ascii="Arial" w:hAnsi="Arial" w:cs="Arial"/>
          <w:b/>
          <w:bCs/>
          <w:sz w:val="32"/>
          <w:szCs w:val="32"/>
        </w:rPr>
        <w:t>РЕЖДЕНИЕ  ШКОЛА № 1970</w:t>
      </w:r>
    </w:p>
    <w:p w:rsidR="00BD6357" w:rsidRDefault="00BD6357" w:rsidP="00BD6357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  <w:r w:rsidRPr="00A442D1">
        <w:rPr>
          <w:rStyle w:val="c0"/>
          <w:rFonts w:ascii="Arial" w:hAnsi="Arial" w:cs="Arial"/>
          <w:b/>
          <w:bCs/>
          <w:sz w:val="32"/>
          <w:szCs w:val="32"/>
        </w:rPr>
        <w:t>ДОУ №2414</w:t>
      </w:r>
    </w:p>
    <w:p w:rsidR="00BD6357" w:rsidRDefault="00BD6357" w:rsidP="00BD6357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</w:p>
    <w:p w:rsidR="00BD6357" w:rsidRDefault="00BD6357" w:rsidP="00BD6357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</w:p>
    <w:p w:rsidR="00BD6357" w:rsidRDefault="00BD6357" w:rsidP="00BD6357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</w:p>
    <w:p w:rsidR="00BD6357" w:rsidRDefault="00BD6357" w:rsidP="00BD6357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</w:p>
    <w:p w:rsidR="00BD6357" w:rsidRDefault="00BD6357" w:rsidP="00BD6357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3415266" cy="2847281"/>
            <wp:effectExtent l="19050" t="0" r="0" b="0"/>
            <wp:docPr id="1" name="Рисунок 1" descr="Пальчиковые игры для развития малышей Bom-B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льчиковые игры для развития малышей Bom-Bo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16" cy="285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357" w:rsidRDefault="00BD6357" w:rsidP="00BD6357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</w:p>
    <w:p w:rsidR="00BD6357" w:rsidRDefault="00BD6357" w:rsidP="00BD6357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</w:p>
    <w:p w:rsidR="00BD6357" w:rsidRDefault="00BD6357" w:rsidP="00BD6357">
      <w:pPr>
        <w:pStyle w:val="c4"/>
        <w:spacing w:before="0" w:beforeAutospacing="0" w:after="0" w:afterAutospacing="0" w:line="301" w:lineRule="atLeast"/>
        <w:jc w:val="center"/>
        <w:rPr>
          <w:rStyle w:val="c0"/>
          <w:rFonts w:ascii="Arial" w:hAnsi="Arial" w:cs="Arial"/>
          <w:b/>
          <w:bCs/>
          <w:sz w:val="32"/>
          <w:szCs w:val="32"/>
        </w:rPr>
      </w:pPr>
    </w:p>
    <w:p w:rsidR="00BD6357" w:rsidRDefault="00BD6357" w:rsidP="00BD6357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color w:val="FD9A00"/>
          <w:kern w:val="36"/>
          <w:sz w:val="56"/>
          <w:szCs w:val="56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56"/>
          <w:szCs w:val="56"/>
          <w:lang w:eastAsia="ru-RU"/>
        </w:rPr>
        <w:t xml:space="preserve">  </w:t>
      </w:r>
      <w:r w:rsidRPr="00BD6357">
        <w:rPr>
          <w:rFonts w:ascii="Arial" w:eastAsia="Times New Roman" w:hAnsi="Arial" w:cs="Arial"/>
          <w:color w:val="FD9A00"/>
          <w:kern w:val="36"/>
          <w:sz w:val="56"/>
          <w:szCs w:val="56"/>
          <w:lang w:eastAsia="ru-RU"/>
        </w:rPr>
        <w:t>Мастер-класс для родителей «Играем пальчиками — развиваем речь</w:t>
      </w:r>
      <w:r w:rsidR="001A379B">
        <w:rPr>
          <w:rFonts w:ascii="Arial" w:eastAsia="Times New Roman" w:hAnsi="Arial" w:cs="Arial"/>
          <w:color w:val="FD9A00"/>
          <w:kern w:val="36"/>
          <w:sz w:val="56"/>
          <w:szCs w:val="56"/>
          <w:lang w:eastAsia="ru-RU"/>
        </w:rPr>
        <w:t>»</w:t>
      </w:r>
    </w:p>
    <w:p w:rsidR="00BD6357" w:rsidRDefault="00BD6357" w:rsidP="00BD6357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color w:val="FD9A00"/>
          <w:kern w:val="36"/>
          <w:sz w:val="56"/>
          <w:szCs w:val="56"/>
          <w:lang w:eastAsia="ru-RU"/>
        </w:rPr>
      </w:pPr>
    </w:p>
    <w:p w:rsidR="00BD6357" w:rsidRPr="001A379B" w:rsidRDefault="00BD6357" w:rsidP="00BD6357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1A379B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                                </w:t>
      </w:r>
      <w:r w:rsidR="001A379B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           </w:t>
      </w:r>
      <w:r w:rsidRPr="001A379B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Подготовила и провела </w:t>
      </w:r>
    </w:p>
    <w:p w:rsidR="00BD6357" w:rsidRPr="001A379B" w:rsidRDefault="00BD6357" w:rsidP="00BD6357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1A379B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                  </w:t>
      </w:r>
      <w:r w:rsidR="001A379B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              </w:t>
      </w:r>
      <w:r w:rsidRPr="001A379B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Учитель-логопед Тихонова М.А.</w:t>
      </w:r>
    </w:p>
    <w:p w:rsidR="00BD6357" w:rsidRDefault="00BD6357" w:rsidP="00BD6357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</w:p>
    <w:p w:rsidR="00BD6357" w:rsidRDefault="00BD6357" w:rsidP="00BD6357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</w:p>
    <w:p w:rsidR="00BD6357" w:rsidRPr="00BD6357" w:rsidRDefault="00BD6357" w:rsidP="00BD6357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kern w:val="36"/>
          <w:sz w:val="40"/>
          <w:szCs w:val="40"/>
          <w:lang w:eastAsia="ru-RU"/>
        </w:rPr>
        <w:t xml:space="preserve">                          2014 год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Мастер – класс для родителей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«Играем пальчиками – развиваем речь»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Истоки способностей и дарований детей – на кончиках их пальцев. От пальцев, образно говоря, идут тончайшие нити – ручейки, которые питают ум ребенка. Другими словами, чем больше мастерства в детской руке, тем умнее ребенок.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В. Сухомлинский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Девиз мастер-класса: Никогда ничему не научишься, если будешь говорить: «Я не умею, не научусь! »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Ход мастер-класса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Цель мастер – класса: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Повышение профессиональной компетентности родителей по использованию пальчиковой гимнастики в работе с детьми, пропаганда и распространение разновидностей форм работы.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Задачи: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1. Познакомить родителей с эффективными методами использования пальчиковой гимнастики в жизни ребёнка.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2. Активизировать самостоятельную работу родителей, дать им возможность заимствовать элементы педагогического опыта для улучшения собственного.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3. Познакомить родителей с рекомендациями по проведению пальчиковой гимнастики, а так же с этапами разучивания пальчиковых игр.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Уже достаточно давно специалисты, изучающие особенности развития детской психики, говорят о необходимости больше внимания уделять вопросу развития мелкой моторики рук детей. Дело в том, что уровень речевого развития ребенка находится в прямой зависимости от способности малыша совершать пальчиками тонкие движения, брать мелкие предметы, свободно действовать кистями рук.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Однако, по данным ученых, за последние 10 лет уровень и темпы развития речи у детей существенно снизились. По какой же причине? Ведь сейчас есть возможность приобретать для ребенка развивающие игрушки и мультфильмы, специализированные </w:t>
      </w:r>
      <w:proofErr w:type="spell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>мультимедийные</w:t>
      </w:r>
      <w:proofErr w:type="spellEnd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программы. На самом деле именно в этом разнообразии и кроется суть проблемы.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Именно поэтому для развития мелкой моторики рук мною была выбрана пальчиковая гимнастика.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В последнее время популярность пальчиковых игр заметно возросла. Подобные игры не новомодное увлечение современных родителей и педагогов, они существовали у разных народов в разное время, и немудрено, ведь пальчиковая гимнастика - уникальное средство для развития мелкой моторики и речи в их единстве и взаимосвязи.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Активизация родителей: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– Крикните громко и хором, друзья,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Деток вы любите? Нет или да?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Пришли на собрание, сил совсем нет,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Вам лекции хочется слушать здесь? (Нет.)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Я вас понимаю. Как быть, господа?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Проблемы детей решать нужно нам? (Да.)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Дайте мне тогда ответ: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Помочь откажетесь мне? (Нет.)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Последнее спрошу вас я: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Активными все будем? (Да.)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Японская пословица гласит: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Расскажи мне – я услышу,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Покажи мне – я запомню,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Дай мне сделать самому – я пойму! »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Действительно, пальчиковая гимнастика полностью отвечают этим трем принципам: «Слышу. Вижу. Делаю».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Дети слышат объяснение воспитателя, видят последовательность выполнения различных действий и затем выполняют задание сами.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Еще во II веке до нашей эры в Японии было известно о влиянии действий руками на развитие головного мозга человека.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Японцы утверждали, что упражнения с участием рук и пальцев гармонизируют тело и разум, положительно влияют на деятельность мозга. Именно поэтому, начиная с раннего возраста во всех дошкольных учреждениях Японии, применяется пальчиковая гимнастика. </w:t>
      </w:r>
      <w:proofErr w:type="gram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>Поскольку нервные окончания на пальцах непосредственно связаны с мозгом посылающих импульсы в центральную нервную систему человека.</w:t>
      </w:r>
      <w:proofErr w:type="gramEnd"/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Вы хотите, чтобы Ваша нервная система была спокойной, чтобы улучшилось настроение, тогда это японская пальчиковая гимнастика для Вас!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1. Найти глазами центральную точку ладони, нажать на нее раз большим пальцем. Поменять руки (20 раз) 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2. Поочередно начиная с указательного пальца, соединяем все пальцы с большим, образуя "круг". Начинаем с левой руки.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- </w:t>
      </w:r>
      <w:proofErr w:type="gram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>р</w:t>
      </w:r>
      <w:proofErr w:type="gramEnd"/>
      <w:r w:rsidRPr="00BD6357">
        <w:rPr>
          <w:rFonts w:ascii="Arial" w:eastAsia="Times New Roman" w:hAnsi="Arial" w:cs="Arial"/>
          <w:sz w:val="23"/>
          <w:szCs w:val="23"/>
          <w:lang w:eastAsia="ru-RU"/>
        </w:rPr>
        <w:t>абота рук способствует психическому успокоению;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- предотвращает развитие утомления в мозговых центрах (китайский обычай перебирать в руках грецкие орехи)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- способствует возникновению успокаивающего эффекта (японские купцы потирают руки при обслуживании докучливых клиентов)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Совет взрослым: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Если дети волнуются при речи и вертят в руках предметы, не следует их выхватывать из рук – так организм ребенка сбрасывает возбуждение. Уважаемые родители, если хотя бы раз в день вы будете выполнять данные упражнения, то ваша нервная система станет спокойной, ведь давно подмечено, что все болезни от нервов, берегите их! Здоровья Вам и Вашим детям!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Если обратиться к истории, то можно заметить, что многое из опыта наших предков не забыто, более того, продолжает развиваться, что говорит о пользе и важности данных игр в детстве.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Наши предки наверняка о чем-то таком догадывались. Ведь хорошо знакомые нам «Сорока-ворона», «Ладушки», «</w:t>
      </w:r>
      <w:proofErr w:type="spellStart"/>
      <w:proofErr w:type="gram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>Коза-рогатая</w:t>
      </w:r>
      <w:proofErr w:type="spellEnd"/>
      <w:proofErr w:type="gramEnd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» не что иное, как </w:t>
      </w:r>
      <w:proofErr w:type="spell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>оздоравливающий</w:t>
      </w:r>
      <w:proofErr w:type="spellEnd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и тонизирующий массаж.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Только задумайтесь: такие простые манипуляции с пальчиками, а сколько пользы!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Положительное воздействие на внутренние органы, тонизирующий, иммуностимулирующий эффект — это раз.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Стимуляция мыслительных функций и речи — это два.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Заряд положительных эмоций — это три.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Думаю, этого вполне достаточно, чтобы упражнения с пальчиками обосновались в арсенале ваших с ребёнком игр.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На кистях рук расположено большое количество точек, массируя которые можно воздействовать на внутренние органы.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Так, массаж большого пальца повышает активность головного мозга. Указательный палец связан с желудком, средний — с кишечником. Массаж безымянного пальца положительно сказывается на работе печени и почек, а мизинца — на работе сердца.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Проведение пальчиковой игры.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Урок рождается непросто: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Порой – с наивного вопроса,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Порой – со странного ответа.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Он долго зреет в тайне где-то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Когда сомнений нет уж боле –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Он вырывается на волю,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Нам отдает себя на милость: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Смотрите! Что-то получилось.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Уважаемые коллеги, я порошу вас побыть в роли детей младшего дошкольного возраста и поиграть в пальчиковую игру </w:t>
      </w:r>
      <w:proofErr w:type="spellStart"/>
      <w:proofErr w:type="gram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>Сорока-белобока</w:t>
      </w:r>
      <w:proofErr w:type="spellEnd"/>
      <w:proofErr w:type="gramEnd"/>
      <w:r w:rsidRPr="00BD6357">
        <w:rPr>
          <w:rFonts w:ascii="Arial" w:eastAsia="Times New Roman" w:hAnsi="Arial" w:cs="Arial"/>
          <w:sz w:val="23"/>
          <w:szCs w:val="23"/>
          <w:lang w:eastAsia="ru-RU"/>
        </w:rPr>
        <w:t>»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Сначала я предлагаю вам посмотреть, а затем поиграем вместе со мной.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Первый этап. В игре «</w:t>
      </w:r>
      <w:proofErr w:type="spellStart"/>
      <w:proofErr w:type="gram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>Сорока-белобока</w:t>
      </w:r>
      <w:proofErr w:type="spellEnd"/>
      <w:proofErr w:type="gramEnd"/>
      <w:r w:rsidRPr="00BD6357">
        <w:rPr>
          <w:rFonts w:ascii="Arial" w:eastAsia="Times New Roman" w:hAnsi="Arial" w:cs="Arial"/>
          <w:sz w:val="23"/>
          <w:szCs w:val="23"/>
          <w:lang w:eastAsia="ru-RU"/>
        </w:rPr>
        <w:t>» водить пальцем нужно по часовой стрелке, от центра ладони, постепенно увеличивая круги к внешним контурам ладони. Дело в том, что в центре ладони находится протекция толстого кишечника (текст нужно произносить не торопясь, разделяя слоги). Закончить варить кашу надо на слове КОРМИЛА, проведя линию от развернувшейся спирали между средним и безымянным пальцами: здесь проходит линия прямой кишки.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Давайте повторим упражнение все вместе. Молодцы, спасибо.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Второй этап. Дольше, внимание, не всё так просто!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Описывая работу той самой «Сороки белобоки» на раздаче каши деткам не стоит </w:t>
      </w:r>
      <w:proofErr w:type="gram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>халтурить</w:t>
      </w:r>
      <w:proofErr w:type="gramEnd"/>
      <w:r w:rsidRPr="00BD6357">
        <w:rPr>
          <w:rFonts w:ascii="Arial" w:eastAsia="Times New Roman" w:hAnsi="Arial" w:cs="Arial"/>
          <w:sz w:val="23"/>
          <w:szCs w:val="23"/>
          <w:lang w:eastAsia="ru-RU"/>
        </w:rPr>
        <w:t>, указывая лёгким касанием «этому дала, этому дала». Каждого «детку», то есть каждый пальчик ребёнка, надо взять за кончик слегка сжать и загнуть.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Сначала – мизинчик, он отвечает за работу сердца.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Потом – безымянный, для хорошей работы нервной системы и половой сферы.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Затем - средний, он стимулирует работу печени.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Затем - </w:t>
      </w:r>
      <w:proofErr w:type="gram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>указательный</w:t>
      </w:r>
      <w:proofErr w:type="gramEnd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отвечает за работу желудка.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Большой палец не случайно оставляют напоследок: он ответственен за голову, повышает функциональную активность головного мозга. Поэтому большой палец недостаточно слегка сжать, а надо как следует «побить», чтобы активизировать деятельность мозга. Не забывайте играть </w:t>
      </w:r>
      <w:proofErr w:type="gram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>поочередно то</w:t>
      </w:r>
      <w:proofErr w:type="gramEnd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с правой, то с левой ручкой.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А сейчас повторим все вместе, приготовились.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Молодцы, хорошо постарались.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Кстати эта игра совершенно не противопоказана взрослым. Только Вы сами решайте, какой пальчик нуждается в максимально эффективном массаже.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– Конечно, пальчиковую гимнастику нетрудно найти в литературе и Интернете. Но можно и самим придумывать движения под ритм и содержание известного стихотворения. Основной критерий эффективности – положительный эмоциональный отклик ребенка.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Предлагаю желающим подойти ко мне и за одну минуту придумать собственные варианты пальчиковой гимнастики. Если хотите, воспользуйтесь стихами-подсказками, но можете взять и свой вариант.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Хотелось бы напомнить, что играя с ребенком в пальчиковые игры, произнося вслух тот или иной стишок, нельзя забывать об эмоциональной окраске голоса. Меняйте тембр и скорость речи, делайте паузы, подчеркивайте отдельные слова, рассказывайте весело.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Дополнительную информацию о пальчиковой гимнастике, своеобразии её целенаправленного использования для развития речи можно получить из буклетов. </w:t>
      </w:r>
      <w:proofErr w:type="gram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lastRenderedPageBreak/>
        <w:t>(Вручение памяток, буклетов:</w:t>
      </w:r>
      <w:proofErr w:type="gramEnd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>«В помощь родителям», «Что надо знать о пальчиковой гимнастике» и т. п.)</w:t>
      </w:r>
      <w:proofErr w:type="gramEnd"/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Рефлексия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Завершающее упражнение "Спасибо! "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Воспитатель предлагает каждому участнику мастер-класса мысленно положить на левую руку все, то с чем он пришел сегодня, свой багаж настроения, мыслей, знаний, опыта, а на правую руку - то, что получил на этом занятии нового. Затем, все одновременно сильно хлопают в ладоши и говорят СПАСИБО! Психологический смысл упражнения позволяет завершить его красиво на положительной эмоциональной ноте.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Итог обыденной работы –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Восторг волшебного полета!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Все это – дивное явленье –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>Урок</w:t>
      </w:r>
      <w:proofErr w:type="gramEnd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рождённый вдохновеньем!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Благодарю за сотрудничество! Творческих всем успехов!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Литература: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1. </w:t>
      </w:r>
      <w:proofErr w:type="spell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>Шанина</w:t>
      </w:r>
      <w:proofErr w:type="spellEnd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С. Е. «Играем пальчиками – развиваем речь» Москва, 2008г.</w:t>
      </w:r>
      <w:proofErr w:type="gram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;</w:t>
      </w:r>
      <w:proofErr w:type="gramEnd"/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2. Новицкая О. П. «Ум на кончиках пальцев» - Москва, 2006г.</w:t>
      </w:r>
      <w:proofErr w:type="gram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;</w:t>
      </w:r>
      <w:proofErr w:type="gramEnd"/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3. Данилова Л. «Пальчиковые игры» Москва, 2008г.</w:t>
      </w:r>
      <w:proofErr w:type="gram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;</w:t>
      </w:r>
      <w:proofErr w:type="gramEnd"/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4. </w:t>
      </w:r>
      <w:proofErr w:type="spell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>Хвостовцев</w:t>
      </w:r>
      <w:proofErr w:type="spellEnd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А. «Умные ручки»- Новосибирск, 2008г.</w:t>
      </w:r>
      <w:proofErr w:type="gram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;</w:t>
      </w:r>
      <w:proofErr w:type="gramEnd"/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5. </w:t>
      </w:r>
      <w:proofErr w:type="spell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>Анищенкова</w:t>
      </w:r>
      <w:proofErr w:type="spellEnd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Е. С. «Пальчиковая гимнастика» - Владимир, 2006г.</w:t>
      </w:r>
      <w:proofErr w:type="gram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;</w:t>
      </w:r>
      <w:proofErr w:type="gramEnd"/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6. Белая А. Е. «Пальчиковые игры для развития речи дошкольников» Москва, 2001г.</w:t>
      </w:r>
      <w:proofErr w:type="gram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;</w:t>
      </w:r>
      <w:proofErr w:type="gramEnd"/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7. </w:t>
      </w:r>
      <w:proofErr w:type="spell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>Чурзина</w:t>
      </w:r>
      <w:proofErr w:type="spellEnd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Н. О. «Пальчиковые куклы» - Москва, 2007г.</w:t>
      </w:r>
      <w:proofErr w:type="gram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;</w:t>
      </w:r>
      <w:proofErr w:type="gramEnd"/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8. </w:t>
      </w:r>
      <w:proofErr w:type="spell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>Драко</w:t>
      </w:r>
      <w:proofErr w:type="spellEnd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М. В. «Развивающие пальчиковые игры» Минск, 2009г.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9. </w:t>
      </w:r>
      <w:proofErr w:type="spell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>Ахутина</w:t>
      </w:r>
      <w:proofErr w:type="spellEnd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Т. В. </w:t>
      </w:r>
      <w:proofErr w:type="spell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>Здоровьесберегающие</w:t>
      </w:r>
      <w:proofErr w:type="spellEnd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технологии обучения: индивидуально-ориентированный подход - Школа здоровья. - 2000. - Т. 7. - №2. - С. 21-28.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lastRenderedPageBreak/>
        <w:t>10. Ткачева В. И. Играем каждый день - Методические рекомендации. - Мн.</w:t>
      </w:r>
      <w:proofErr w:type="gram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:</w:t>
      </w:r>
      <w:proofErr w:type="gramEnd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НИО, 2001.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11. </w:t>
      </w:r>
      <w:proofErr w:type="spellStart"/>
      <w:r w:rsidRPr="00BD6357">
        <w:rPr>
          <w:rFonts w:ascii="Arial" w:eastAsia="Times New Roman" w:hAnsi="Arial" w:cs="Arial"/>
          <w:sz w:val="23"/>
          <w:szCs w:val="23"/>
          <w:lang w:eastAsia="ru-RU"/>
        </w:rPr>
        <w:t>Маханева</w:t>
      </w:r>
      <w:proofErr w:type="spellEnd"/>
      <w:r w:rsidRPr="00BD6357">
        <w:rPr>
          <w:rFonts w:ascii="Arial" w:eastAsia="Times New Roman" w:hAnsi="Arial" w:cs="Arial"/>
          <w:sz w:val="23"/>
          <w:szCs w:val="23"/>
          <w:lang w:eastAsia="ru-RU"/>
        </w:rPr>
        <w:t xml:space="preserve"> М. Д. Работа ДОУ с семьей по воспитанию здорового ребенка. Управление ДОУ. 2005. N 5.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12. Панкратова И. В. Растим здоровое поколение // Управление ДОУ. 2004. N1.</w:t>
      </w:r>
    </w:p>
    <w:p w:rsidR="00BD6357" w:rsidRPr="00BD6357" w:rsidRDefault="00BD6357" w:rsidP="00BD6357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D6357">
        <w:rPr>
          <w:rFonts w:ascii="Arial" w:eastAsia="Times New Roman" w:hAnsi="Arial" w:cs="Arial"/>
          <w:sz w:val="23"/>
          <w:szCs w:val="23"/>
          <w:lang w:eastAsia="ru-RU"/>
        </w:rPr>
        <w:t>13. Шумихина Ю. В. Клуб «Здоровая семья» // Воспитатель ДОУ. 2009. N3</w:t>
      </w:r>
    </w:p>
    <w:p w:rsidR="00CC314D" w:rsidRPr="00BD6357" w:rsidRDefault="00CC314D"/>
    <w:sectPr w:rsidR="00CC314D" w:rsidRPr="00BD6357" w:rsidSect="00CC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6357"/>
    <w:rsid w:val="001A379B"/>
    <w:rsid w:val="00BD6357"/>
    <w:rsid w:val="00CC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4D"/>
  </w:style>
  <w:style w:type="paragraph" w:styleId="1">
    <w:name w:val="heading 1"/>
    <w:basedOn w:val="a"/>
    <w:link w:val="10"/>
    <w:uiPriority w:val="9"/>
    <w:qFormat/>
    <w:rsid w:val="00BD6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D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6357"/>
  </w:style>
  <w:style w:type="paragraph" w:styleId="a4">
    <w:name w:val="Balloon Text"/>
    <w:basedOn w:val="a"/>
    <w:link w:val="a5"/>
    <w:uiPriority w:val="99"/>
    <w:semiHidden/>
    <w:unhideWhenUsed/>
    <w:rsid w:val="00BD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2015-03-18T14:06:00Z</cp:lastPrinted>
  <dcterms:created xsi:type="dcterms:W3CDTF">2015-03-18T13:53:00Z</dcterms:created>
  <dcterms:modified xsi:type="dcterms:W3CDTF">2015-03-18T14:08:00Z</dcterms:modified>
</cp:coreProperties>
</file>