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53" w:rsidRDefault="00577853" w:rsidP="005778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t>ОБРАЗОВАТЕЛЬНАЯ ПРОГРАММА  ПО ГЕОГРАФИИ</w:t>
      </w:r>
    </w:p>
    <w:p w:rsidR="0048310E" w:rsidRDefault="0048310E" w:rsidP="00577853">
      <w:pPr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t>ДЛЯ СРЕДНЕГО (ПОЛНОГО) ОБЩЕГО ОБРАЗОВАНИЯ.</w:t>
      </w:r>
    </w:p>
    <w:p w:rsidR="0048310E" w:rsidRPr="00762DA0" w:rsidRDefault="00930BE2" w:rsidP="0048310E">
      <w:pPr>
        <w:jc w:val="center"/>
        <w:rPr>
          <w:color w:val="595959" w:themeColor="text1" w:themeTint="A6"/>
        </w:rPr>
      </w:pPr>
      <w:r w:rsidRPr="00762DA0">
        <w:rPr>
          <w:color w:val="595959" w:themeColor="text1" w:themeTint="A6"/>
        </w:rPr>
        <w:t>Пояснительная записка</w:t>
      </w:r>
    </w:p>
    <w:p w:rsidR="00577853" w:rsidRPr="00762DA0" w:rsidRDefault="00577853" w:rsidP="00577853">
      <w:pPr>
        <w:shd w:val="clear" w:color="auto" w:fill="FFFFFF"/>
        <w:spacing w:before="235" w:after="0" w:line="240" w:lineRule="auto"/>
        <w:ind w:firstLine="600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Образовательная  программа по географии составлена на основе федерального компонента государственного стандарта основного общего образования, образовательной и авторской программы А. А. Летягин, </w:t>
      </w:r>
      <w:proofErr w:type="spellStart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И.В.Душина</w:t>
      </w:r>
      <w:proofErr w:type="spellEnd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:</w:t>
      </w:r>
      <w:r w:rsidRPr="00762DA0">
        <w:rPr>
          <w:rFonts w:ascii="Times New Roman" w:eastAsia="Calibri" w:hAnsi="Times New Roman" w:cs="Times New Roman"/>
          <w:i/>
          <w:iCs/>
          <w:color w:val="595959" w:themeColor="text1" w:themeTint="A6"/>
          <w:spacing w:val="1"/>
          <w:sz w:val="20"/>
          <w:szCs w:val="20"/>
          <w:lang w:eastAsia="ru-RU"/>
        </w:rPr>
        <w:t xml:space="preserve"> География</w:t>
      </w:r>
      <w:proofErr w:type="gramStart"/>
      <w:r w:rsidRPr="00762DA0">
        <w:rPr>
          <w:rFonts w:ascii="Times New Roman" w:eastAsia="Calibri" w:hAnsi="Times New Roman" w:cs="Times New Roman"/>
          <w:i/>
          <w:iCs/>
          <w:color w:val="595959" w:themeColor="text1" w:themeTint="A6"/>
          <w:spacing w:val="1"/>
          <w:sz w:val="20"/>
          <w:szCs w:val="20"/>
          <w:lang w:eastAsia="ru-RU"/>
        </w:rPr>
        <w:t>:П</w:t>
      </w:r>
      <w:proofErr w:type="gramEnd"/>
      <w:r w:rsidRPr="00762DA0">
        <w:rPr>
          <w:rFonts w:ascii="Times New Roman" w:eastAsia="Calibri" w:hAnsi="Times New Roman" w:cs="Times New Roman"/>
          <w:i/>
          <w:iCs/>
          <w:color w:val="595959" w:themeColor="text1" w:themeTint="A6"/>
          <w:spacing w:val="1"/>
          <w:sz w:val="20"/>
          <w:szCs w:val="20"/>
          <w:lang w:eastAsia="ru-RU"/>
        </w:rPr>
        <w:t xml:space="preserve">рограмма.6-10 классы   общеобразовательных учреждений.- .; </w:t>
      </w:r>
      <w:proofErr w:type="spellStart"/>
      <w:r w:rsidRPr="00762DA0">
        <w:rPr>
          <w:rFonts w:ascii="Times New Roman" w:eastAsia="Calibri" w:hAnsi="Times New Roman" w:cs="Times New Roman"/>
          <w:i/>
          <w:iCs/>
          <w:color w:val="595959" w:themeColor="text1" w:themeTint="A6"/>
          <w:spacing w:val="1"/>
          <w:sz w:val="20"/>
          <w:szCs w:val="20"/>
          <w:lang w:eastAsia="ru-RU"/>
        </w:rPr>
        <w:t>Вентана</w:t>
      </w:r>
      <w:proofErr w:type="spellEnd"/>
      <w:r w:rsidRPr="00762DA0">
        <w:rPr>
          <w:rFonts w:ascii="Times New Roman" w:eastAsia="Calibri" w:hAnsi="Times New Roman" w:cs="Times New Roman"/>
          <w:i/>
          <w:iCs/>
          <w:color w:val="595959" w:themeColor="text1" w:themeTint="A6"/>
          <w:spacing w:val="1"/>
          <w:sz w:val="20"/>
          <w:szCs w:val="20"/>
          <w:lang w:eastAsia="ru-RU"/>
        </w:rPr>
        <w:t>-Граф,</w:t>
      </w:r>
      <w:r w:rsidRPr="00762DA0">
        <w:rPr>
          <w:rFonts w:ascii="Times New Roman" w:eastAsia="Calibri" w:hAnsi="Times New Roman" w:cs="Times New Roman"/>
          <w:i/>
          <w:iCs/>
          <w:color w:val="595959" w:themeColor="text1" w:themeTint="A6"/>
          <w:spacing w:val="2"/>
          <w:sz w:val="20"/>
          <w:szCs w:val="20"/>
          <w:lang w:eastAsia="ru-RU"/>
        </w:rPr>
        <w:t xml:space="preserve">   2007. – 80 с), </w:t>
      </w:r>
      <w:r w:rsidRPr="00762DA0">
        <w:rPr>
          <w:rFonts w:ascii="Times New Roman" w:eastAsia="Calibri" w:hAnsi="Times New Roman" w:cs="Times New Roman"/>
          <w:color w:val="595959" w:themeColor="text1" w:themeTint="A6"/>
          <w:spacing w:val="2"/>
          <w:sz w:val="20"/>
          <w:szCs w:val="20"/>
          <w:lang w:eastAsia="ru-RU"/>
        </w:rPr>
        <w:t xml:space="preserve">полностью отражающей содержание </w:t>
      </w:r>
      <w:r w:rsidRPr="00762DA0">
        <w:rPr>
          <w:rFonts w:ascii="Times New Roman" w:eastAsia="Calibri" w:hAnsi="Times New Roman" w:cs="Times New Roman"/>
          <w:color w:val="595959" w:themeColor="text1" w:themeTint="A6"/>
          <w:spacing w:val="4"/>
          <w:sz w:val="20"/>
          <w:szCs w:val="20"/>
          <w:lang w:eastAsia="ru-RU"/>
        </w:rPr>
        <w:t xml:space="preserve">Примерной программы, с дополнениями, не превышающими требования к уровню подготовки </w:t>
      </w:r>
      <w:r w:rsidRPr="00762DA0">
        <w:rPr>
          <w:rFonts w:ascii="Times New Roman" w:eastAsia="Calibri" w:hAnsi="Times New Roman" w:cs="Times New Roman"/>
          <w:color w:val="595959" w:themeColor="text1" w:themeTint="A6"/>
          <w:spacing w:val="-6"/>
          <w:sz w:val="20"/>
          <w:szCs w:val="20"/>
          <w:lang w:eastAsia="ru-RU"/>
        </w:rPr>
        <w:t>обучающихся.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t>Структура документа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Образовательная программа включает три раздела: пояснительную записку; основное содержание с примерным распределением учебных часов по разделам курса, содержанием разделов и тем; минимальный перечень практических работ.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В конце программы приведены требования к уровню подготовки выпускников основной школы.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t>Общая характеристика учебного предмета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Образовательная программа полностью реализует идеи стандарта, и составлена с учетом новой Концепции географического образования.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геоэкологических</w:t>
      </w:r>
      <w:proofErr w:type="spellEnd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, геоэкономических, социокультурных взглядов, ценностей, отношений учащихся не только на эмоциональном, но и на рациональном уровне.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Таким образом,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«малой»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proofErr w:type="gramStart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Педагогический синтез </w:t>
      </w:r>
      <w:proofErr w:type="spellStart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общеземлеведческих</w:t>
      </w:r>
      <w:proofErr w:type="spellEnd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  <w:proofErr w:type="gramEnd"/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u w:val="single"/>
          <w:lang w:eastAsia="ru-RU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u w:val="single"/>
          <w:lang w:eastAsia="ru-RU"/>
        </w:rPr>
        <w:t>Цели.</w:t>
      </w: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u w:val="single"/>
          <w:lang w:eastAsia="ru-RU"/>
        </w:rPr>
        <w:t xml:space="preserve"> </w:t>
      </w:r>
    </w:p>
    <w:p w:rsidR="00930BE2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930BE2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-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геоэкологических</w:t>
      </w:r>
      <w:proofErr w:type="spellEnd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процессов и явлений; </w:t>
      </w:r>
    </w:p>
    <w:p w:rsidR="00930BE2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930BE2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- воспитание патриотизма, толерантности, уважения к другим народам и культурам, бережного отношения к окружающей среде; </w:t>
      </w:r>
    </w:p>
    <w:p w:rsidR="0048310E" w:rsidRPr="00762DA0" w:rsidRDefault="0048310E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bookmarkStart w:id="0" w:name="_GoBack"/>
      <w:bookmarkEnd w:id="0"/>
    </w:p>
    <w:p w:rsidR="00930BE2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lastRenderedPageBreak/>
        <w:t xml:space="preserve"> 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930BE2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-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</w:t>
      </w:r>
      <w:proofErr w:type="spellStart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экономичнских</w:t>
      </w:r>
      <w:proofErr w:type="spellEnd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вопросов международной жизни, геополитической и геоэкономической ситуа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ции в России, других странах и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регионах мира, тенденций их возможного развития; </w:t>
      </w:r>
    </w:p>
    <w:p w:rsidR="000F3B00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- понимания географической специфики крупных регионов и стран мира в услов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иях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стремительного развития международного туризма и отд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ыха, деловых и образовательных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программ, телекоммуникации, простого общения</w:t>
      </w:r>
      <w:proofErr w:type="gramStart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.</w:t>
      </w:r>
      <w:proofErr w:type="gramEnd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 - </w:t>
      </w:r>
      <w:proofErr w:type="gramStart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</w:t>
      </w:r>
      <w:proofErr w:type="gramEnd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риобретение компетентности в сфере: эле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ментарного метеорологического,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геологического, гидрологического, ландшафтного, </w:t>
      </w:r>
      <w:proofErr w:type="spellStart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гео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экологического</w:t>
      </w:r>
      <w:proofErr w:type="spellEnd"/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моделирования и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прогнозирования; использования разнообразных географ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ических знаний и умений в быту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и в подготовке к будущей профессиональной де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ятельности; обеспечения личной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безопасности, жизнедеятельности и адаптации к условиям окру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жающей среды. </w:t>
      </w:r>
    </w:p>
    <w:p w:rsidR="00577853" w:rsidRPr="00762DA0" w:rsidRDefault="00930BE2" w:rsidP="00577853">
      <w:pPr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="00577853"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t>Место предмета в базисном учебном плане</w:t>
      </w:r>
    </w:p>
    <w:p w:rsidR="00577853" w:rsidRPr="00762DA0" w:rsidRDefault="00577853" w:rsidP="001D794B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Место предмета в базисном учебном плане. В соответствии с Федеральным базисным учебным планом на изучении курса географии 10 - 11 классов отведено 68 часов (по 1 часу в неделю в 10-11классах). Программа рассчитана на 68 часов: 35 в-10 класс, 35 - 11 класс</w:t>
      </w:r>
      <w:proofErr w:type="gramStart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 В</w:t>
      </w:r>
      <w:proofErr w:type="gramEnd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курсе географии 10-11 классов предусмотрено выполнение 12 практических работ, 6 – в 10 классе; 6</w:t>
      </w:r>
      <w:r w:rsidR="001D794B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– в 11 классе. 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proofErr w:type="spellStart"/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t>Общеучебные</w:t>
      </w:r>
      <w:proofErr w:type="spellEnd"/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t xml:space="preserve"> умения, навыки и способы деятельности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общеучебных</w:t>
      </w:r>
      <w:proofErr w:type="spellEnd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 умений, необходимых </w:t>
      </w:r>
      <w:proofErr w:type="gramStart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для</w:t>
      </w:r>
      <w:proofErr w:type="gramEnd"/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: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— познания и изучения окружающей среды; выявления причинно-следственных связей;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— сравнения объектов, процессов и явлений; моделирования и проектирования;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— ориентирования на местности, плане, карте; в ресурсах ИНТЕРНЕТ, статистических материалах;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577853" w:rsidRPr="00762DA0" w:rsidRDefault="00577853" w:rsidP="005778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t>Результаты обучения</w:t>
      </w:r>
    </w:p>
    <w:p w:rsidR="00930BE2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Программа предусматривает проведение традиц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ионных уроков с использованием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разнообразных форм организации учебного про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цесса и внедрением современных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педагогических 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технологий и методов обучения.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Основной формой организации учебного процесса явл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яется классно-урочная система,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также используется система консультационной подд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ержки, индивидуальных занятий,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самостоятельная работа учащихся с использован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ием современных информационных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технологий. Организация сопровождения учащихся напр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авлена на создание оптимальных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условий обучения, исключение психотра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вмирующих факторов, сохранение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психосоматического состояния здоровья учащихся, разв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итие положительной мотивации к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освоению школьной программы, развитие индивиду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альности и одарённости каждого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ребёнка. </w:t>
      </w:r>
    </w:p>
    <w:p w:rsidR="000F3B00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В основе осуществления целей образовательной про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граммы используется личностн</w:t>
      </w:r>
      <w:proofErr w:type="gramStart"/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о-</w:t>
      </w:r>
      <w:proofErr w:type="gramEnd"/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ориентированные, информационные технологии,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развивающее обучение, учебно- поисковая деятельность.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Для изучения курса «География» применяются классические типы уроков: вводный, урок овладения ЗУН, комбинированный, повтори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тельно-обобщающий, семинар. 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Контроль и учёт достижения учащихся ведётся по отметочной системе</w:t>
      </w:r>
      <w:r w:rsidR="000F3B00"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.</w:t>
      </w: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u w:val="single"/>
          <w:lang w:eastAsia="ru-RU"/>
        </w:rPr>
        <w:t>Требования к подготовке учащихся.</w:t>
      </w:r>
    </w:p>
    <w:p w:rsidR="00CC5058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>Знать.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lastRenderedPageBreak/>
        <w:t>- 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основные географические понятия и термины, традиционные и новые методы географических исследований;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0F3B00" w:rsidRPr="00762DA0" w:rsidRDefault="000F3B00" w:rsidP="000865E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>Уметь.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>- 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определять и сравнивать по разным источникам информации географические тенденции развития природных, социально- экономических и 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геоэкологических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 объектов, процессов и явлений;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оценивать и объяснять 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ресурсообеспеченность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 отдельных стран и регионов мира;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оценивать демографическую ситуацию, уровни урбанизации и территориальной концентрации населения.</w:t>
      </w:r>
    </w:p>
    <w:p w:rsidR="000F3B00" w:rsidRPr="00762DA0" w:rsidRDefault="000F3B00" w:rsidP="000F3B0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0F3B00" w:rsidRPr="00762DA0" w:rsidRDefault="000F3B00" w:rsidP="007120E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930BE2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УМК: учебник Экономическая и социальная география мира. В. </w:t>
      </w:r>
    </w:p>
    <w:p w:rsidR="00930BE2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П. </w:t>
      </w:r>
      <w:proofErr w:type="spellStart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Максаковский</w:t>
      </w:r>
      <w:proofErr w:type="spellEnd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, М., Просвещение, 2009 г. </w:t>
      </w:r>
    </w:p>
    <w:p w:rsidR="007C7B00" w:rsidRPr="00762DA0" w:rsidRDefault="00930BE2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Атлас</w:t>
      </w:r>
      <w:proofErr w:type="gramStart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.</w:t>
      </w:r>
      <w:proofErr w:type="gramEnd"/>
      <w:r w:rsidRPr="00762DA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Экономическая и социальная география мира. М., Дрофа , 2009 г</w:t>
      </w:r>
    </w:p>
    <w:p w:rsidR="000865EA" w:rsidRPr="00762DA0" w:rsidRDefault="000865EA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0865EA" w:rsidRPr="00762DA0" w:rsidRDefault="000865EA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0865EA" w:rsidRPr="00762DA0" w:rsidRDefault="000865EA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0865EA" w:rsidRPr="00762DA0" w:rsidRDefault="000865EA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0865EA" w:rsidRPr="00762DA0" w:rsidRDefault="000865EA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0865EA" w:rsidRPr="00762DA0" w:rsidRDefault="000865EA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0865EA" w:rsidRPr="00762DA0" w:rsidRDefault="000865EA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0865EA" w:rsidRPr="00762DA0" w:rsidRDefault="000865EA" w:rsidP="000865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lastRenderedPageBreak/>
        <w:t xml:space="preserve">ОБРАЗОВАТЕЛЬНАЯ ПРОГРАММА  по  географии          </w:t>
      </w:r>
    </w:p>
    <w:p w:rsidR="000865EA" w:rsidRPr="00762DA0" w:rsidRDefault="000865EA" w:rsidP="00086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0865EA" w:rsidRPr="00762DA0" w:rsidRDefault="000865EA" w:rsidP="00086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ОСНОВНОЕ СОДЕРЖАНИЕ</w:t>
      </w:r>
    </w:p>
    <w:p w:rsidR="000865EA" w:rsidRPr="00762DA0" w:rsidRDefault="000865EA" w:rsidP="000865EA">
      <w:pPr>
        <w:tabs>
          <w:tab w:val="left" w:pos="6618"/>
        </w:tabs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16"/>
          <w:szCs w:val="16"/>
          <w:lang w:eastAsia="ru-RU"/>
        </w:rPr>
        <w:tab/>
      </w:r>
    </w:p>
    <w:p w:rsidR="000865EA" w:rsidRPr="00762DA0" w:rsidRDefault="000865EA" w:rsidP="00086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  <w:lang w:eastAsia="ru-RU"/>
        </w:rPr>
        <w:t>10 класс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(35 часов)</w:t>
      </w:r>
    </w:p>
    <w:p w:rsidR="000865EA" w:rsidRPr="00762DA0" w:rsidRDefault="000865EA" w:rsidP="000865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16"/>
          <w:szCs w:val="16"/>
          <w:lang w:eastAsia="ru-RU"/>
        </w:rPr>
      </w:pPr>
    </w:p>
    <w:p w:rsidR="000865EA" w:rsidRPr="00762DA0" w:rsidRDefault="000865EA" w:rsidP="000865EA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Программа рассчитана на 35 ч. В ней предусмотрено   6 практических работ, 3 зачета и 1  контрольная  работа  </w:t>
      </w:r>
    </w:p>
    <w:p w:rsidR="000865EA" w:rsidRPr="00762DA0" w:rsidRDefault="000865EA" w:rsidP="000865EA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</w:p>
    <w:p w:rsidR="000865EA" w:rsidRPr="00762DA0" w:rsidRDefault="000865EA" w:rsidP="000865EA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</w:p>
    <w:p w:rsidR="000865EA" w:rsidRPr="00762DA0" w:rsidRDefault="000865EA" w:rsidP="000865EA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2933"/>
        <w:gridCol w:w="494"/>
        <w:gridCol w:w="851"/>
        <w:gridCol w:w="3969"/>
        <w:gridCol w:w="708"/>
        <w:gridCol w:w="709"/>
        <w:gridCol w:w="5158"/>
      </w:tblGrid>
      <w:tr w:rsidR="00762DA0" w:rsidRPr="00762DA0" w:rsidTr="000865EA">
        <w:tc>
          <w:tcPr>
            <w:tcW w:w="792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№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тема</w:t>
            </w:r>
          </w:p>
        </w:tc>
        <w:tc>
          <w:tcPr>
            <w:tcW w:w="494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 xml:space="preserve">Кол- </w:t>
            </w: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во</w:t>
            </w:r>
            <w:proofErr w:type="gramEnd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 xml:space="preserve"> часов</w:t>
            </w:r>
          </w:p>
        </w:tc>
        <w:tc>
          <w:tcPr>
            <w:tcW w:w="851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мониторинг</w:t>
            </w: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Практическая часть</w:t>
            </w:r>
          </w:p>
        </w:tc>
        <w:tc>
          <w:tcPr>
            <w:tcW w:w="708" w:type="dxa"/>
          </w:tcPr>
          <w:p w:rsidR="000865EA" w:rsidRPr="00762DA0" w:rsidRDefault="000865EA" w:rsidP="000865EA">
            <w:pPr>
              <w:jc w:val="center"/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вид работы:</w:t>
            </w:r>
          </w:p>
          <w:p w:rsidR="000865EA" w:rsidRPr="00762DA0" w:rsidRDefault="000865EA" w:rsidP="000865EA">
            <w:pPr>
              <w:jc w:val="center"/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 xml:space="preserve">обучающая </w:t>
            </w: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–О</w:t>
            </w:r>
            <w:proofErr w:type="gramEnd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,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проверочна</w:t>
            </w: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я-</w:t>
            </w:r>
            <w:proofErr w:type="gramEnd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 xml:space="preserve"> П</w:t>
            </w:r>
          </w:p>
        </w:tc>
        <w:tc>
          <w:tcPr>
            <w:tcW w:w="70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экскурсия</w:t>
            </w:r>
          </w:p>
        </w:tc>
        <w:tc>
          <w:tcPr>
            <w:tcW w:w="515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Региональный компонент</w:t>
            </w:r>
          </w:p>
        </w:tc>
      </w:tr>
      <w:tr w:rsidR="00762DA0" w:rsidRPr="00762DA0" w:rsidTr="000865EA">
        <w:tc>
          <w:tcPr>
            <w:tcW w:w="792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3" w:type="dxa"/>
          </w:tcPr>
          <w:p w:rsidR="000865EA" w:rsidRPr="00762DA0" w:rsidRDefault="000865EA" w:rsidP="000865EA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Современная политическая карта мира </w:t>
            </w:r>
          </w:p>
        </w:tc>
        <w:tc>
          <w:tcPr>
            <w:tcW w:w="494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0865EA">
        <w:tc>
          <w:tcPr>
            <w:tcW w:w="792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3" w:type="dxa"/>
          </w:tcPr>
          <w:p w:rsidR="000865EA" w:rsidRPr="00762DA0" w:rsidRDefault="000865EA" w:rsidP="000865EA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География  мировых природных ресурсов </w:t>
            </w:r>
          </w:p>
          <w:p w:rsidR="000865EA" w:rsidRPr="00762DA0" w:rsidRDefault="000865EA" w:rsidP="000865EA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 xml:space="preserve">Практическая работа №1 </w:t>
            </w:r>
          </w:p>
          <w:p w:rsidR="000865EA" w:rsidRPr="00762DA0" w:rsidRDefault="000865EA" w:rsidP="000865EA">
            <w:pPr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 xml:space="preserve">«Оценка </w:t>
            </w:r>
            <w:proofErr w:type="spellStart"/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ресурсообеспеченности</w:t>
            </w:r>
            <w:proofErr w:type="spellEnd"/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 xml:space="preserve"> регионов и стран»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70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0865EA">
        <w:tc>
          <w:tcPr>
            <w:tcW w:w="792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3" w:type="dxa"/>
          </w:tcPr>
          <w:p w:rsidR="000865EA" w:rsidRPr="00762DA0" w:rsidRDefault="000865EA" w:rsidP="000865EA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География населения мира</w:t>
            </w:r>
          </w:p>
          <w:p w:rsidR="000865EA" w:rsidRPr="00762DA0" w:rsidRDefault="000865EA" w:rsidP="000865EA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№2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«Характеристика населения мира</w:t>
            </w:r>
            <w:proofErr w:type="gramStart"/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.»</w:t>
            </w:r>
            <w:proofErr w:type="gramEnd"/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70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Население области. Численность, размещение, естественное движение населения. Направления и типы миграции. Половой и возрастной состав населения. Народы и основные</w:t>
            </w: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br/>
              <w:t>религии Новосибирска и Новосибирской области. Особенности расселения; городское и сельское население. Крупные</w:t>
            </w: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br/>
              <w:t>города и другие типы населенных пунктов на территории области</w:t>
            </w:r>
          </w:p>
        </w:tc>
      </w:tr>
      <w:tr w:rsidR="00762DA0" w:rsidRPr="00762DA0" w:rsidTr="000865EA">
        <w:tc>
          <w:tcPr>
            <w:tcW w:w="792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3" w:type="dxa"/>
          </w:tcPr>
          <w:p w:rsidR="000865EA" w:rsidRPr="00762DA0" w:rsidRDefault="000865EA" w:rsidP="000865EA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НТР и мировое хозяйство»</w:t>
            </w:r>
          </w:p>
          <w:p w:rsidR="000865EA" w:rsidRPr="00762DA0" w:rsidRDefault="000865EA" w:rsidP="000865EA">
            <w:pPr>
              <w:ind w:firstLine="708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Особенности отраслевой и территориальной структуры хозяйства. Производственный потенциал: география отраслей хозяйства, географические проблемы и перспективы развития.</w:t>
            </w:r>
          </w:p>
        </w:tc>
      </w:tr>
      <w:tr w:rsidR="00762DA0" w:rsidRPr="00762DA0" w:rsidTr="000865EA">
        <w:trPr>
          <w:trHeight w:val="734"/>
        </w:trPr>
        <w:tc>
          <w:tcPr>
            <w:tcW w:w="792" w:type="dxa"/>
            <w:vMerge w:val="restart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3" w:type="dxa"/>
            <w:vMerge w:val="restart"/>
          </w:tcPr>
          <w:p w:rsidR="000865EA" w:rsidRPr="00762DA0" w:rsidRDefault="000865EA" w:rsidP="000865EA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География отраслей мирового хозяйства</w:t>
            </w:r>
          </w:p>
          <w:p w:rsidR="000865EA" w:rsidRPr="00762DA0" w:rsidRDefault="000865EA" w:rsidP="000865EA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 w:val="restart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Зачет  </w:t>
            </w: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№3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«Сравнительная характеристика транспортных систем</w:t>
            </w:r>
            <w:proofErr w:type="gramStart"/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709" w:type="dxa"/>
            <w:vMerge w:val="restart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 w:val="restart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Новосибирская область в современном мире. Характеристика экономических, политических и культурных связей</w:t>
            </w: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br/>
            </w: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lastRenderedPageBreak/>
              <w:t>Новосибирска и Новосибирской области.</w:t>
            </w:r>
          </w:p>
        </w:tc>
      </w:tr>
      <w:tr w:rsidR="00762DA0" w:rsidRPr="00762DA0" w:rsidTr="000865EA">
        <w:trPr>
          <w:trHeight w:val="1018"/>
        </w:trPr>
        <w:tc>
          <w:tcPr>
            <w:tcW w:w="792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</w:tcPr>
          <w:p w:rsidR="000865EA" w:rsidRPr="00762DA0" w:rsidRDefault="000865EA" w:rsidP="000865EA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  <w:p w:rsidR="000865EA" w:rsidRPr="00762DA0" w:rsidRDefault="000865EA" w:rsidP="000865EA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№4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«Определение международной специализации стран</w:t>
            </w:r>
            <w:proofErr w:type="gramStart"/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.»</w:t>
            </w:r>
            <w:proofErr w:type="gramEnd"/>
          </w:p>
          <w:p w:rsidR="000865EA" w:rsidRPr="00762DA0" w:rsidRDefault="000865EA" w:rsidP="000865EA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709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0865EA">
        <w:trPr>
          <w:trHeight w:val="808"/>
        </w:trPr>
        <w:tc>
          <w:tcPr>
            <w:tcW w:w="792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</w:tcPr>
          <w:p w:rsidR="000865EA" w:rsidRPr="00762DA0" w:rsidRDefault="000865EA" w:rsidP="000865EA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№5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Составление характеристики по карте ЭГП страны.</w:t>
            </w: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709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0865EA">
        <w:tc>
          <w:tcPr>
            <w:tcW w:w="792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3" w:type="dxa"/>
          </w:tcPr>
          <w:p w:rsidR="000865EA" w:rsidRPr="00762DA0" w:rsidRDefault="000865EA" w:rsidP="000865EA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Глобальные проблемы человечества </w:t>
            </w:r>
          </w:p>
          <w:p w:rsidR="000865EA" w:rsidRPr="00762DA0" w:rsidRDefault="000865EA" w:rsidP="000865EA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eastAsia="ru-RU"/>
              </w:rPr>
            </w:pPr>
          </w:p>
          <w:p w:rsidR="000865EA" w:rsidRPr="00762DA0" w:rsidRDefault="000865EA" w:rsidP="000865EA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№6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Обозначение на контурной карте «горячих точек»</w:t>
            </w: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70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0865EA">
        <w:tc>
          <w:tcPr>
            <w:tcW w:w="792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3" w:type="dxa"/>
          </w:tcPr>
          <w:p w:rsidR="000865EA" w:rsidRPr="00762DA0" w:rsidRDefault="000865EA" w:rsidP="000865EA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Резервное время </w:t>
            </w:r>
          </w:p>
        </w:tc>
        <w:tc>
          <w:tcPr>
            <w:tcW w:w="494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Годовая контрольная</w:t>
            </w:r>
          </w:p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0865EA" w:rsidRPr="00762DA0" w:rsidTr="000865EA">
        <w:tc>
          <w:tcPr>
            <w:tcW w:w="792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4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Практических  - 6</w:t>
            </w:r>
          </w:p>
        </w:tc>
        <w:tc>
          <w:tcPr>
            <w:tcW w:w="70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58" w:type="dxa"/>
          </w:tcPr>
          <w:p w:rsidR="000865EA" w:rsidRPr="00762DA0" w:rsidRDefault="000865EA" w:rsidP="000865EA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</w:tbl>
    <w:p w:rsidR="000865EA" w:rsidRPr="00762DA0" w:rsidRDefault="000865EA" w:rsidP="000865EA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</w:p>
    <w:p w:rsidR="000865EA" w:rsidRDefault="000865EA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762DA0" w:rsidRPr="00762DA0" w:rsidRDefault="00762DA0" w:rsidP="000F3B00">
      <w:pPr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0E57FD" w:rsidRPr="00762DA0" w:rsidRDefault="000E57FD" w:rsidP="000E57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0"/>
          <w:szCs w:val="20"/>
          <w:lang w:eastAsia="ru-RU"/>
        </w:rPr>
        <w:lastRenderedPageBreak/>
        <w:t xml:space="preserve">ОБРАЗОВАТЕЛЬНАЯ ПРОГРАММА  по  географии          </w:t>
      </w:r>
    </w:p>
    <w:p w:rsidR="000E57FD" w:rsidRPr="00762DA0" w:rsidRDefault="000E57FD" w:rsidP="000E5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</w:rPr>
      </w:pPr>
    </w:p>
    <w:p w:rsidR="000E57FD" w:rsidRPr="00762DA0" w:rsidRDefault="000E57FD" w:rsidP="000E5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ОСНОВНОЕ СОДЕРЖАНИЕ</w:t>
      </w:r>
    </w:p>
    <w:p w:rsidR="000E57FD" w:rsidRPr="00762DA0" w:rsidRDefault="000E57FD" w:rsidP="000E57FD">
      <w:pPr>
        <w:tabs>
          <w:tab w:val="left" w:pos="6618"/>
        </w:tabs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16"/>
          <w:szCs w:val="16"/>
          <w:lang w:eastAsia="ru-RU"/>
        </w:rPr>
        <w:tab/>
      </w:r>
    </w:p>
    <w:p w:rsidR="000E57FD" w:rsidRPr="00762DA0" w:rsidRDefault="000E57FD" w:rsidP="000E5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</w:pPr>
      <w:r w:rsidRPr="00762DA0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  <w:lang w:eastAsia="ru-RU"/>
        </w:rPr>
        <w:t>11 класс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(35 часов)</w:t>
      </w:r>
    </w:p>
    <w:p w:rsidR="000E57FD" w:rsidRPr="00762DA0" w:rsidRDefault="000E57FD" w:rsidP="000E57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95959" w:themeColor="text1" w:themeTint="A6"/>
          <w:sz w:val="16"/>
          <w:szCs w:val="16"/>
          <w:lang w:eastAsia="ru-RU"/>
        </w:rPr>
      </w:pPr>
    </w:p>
    <w:p w:rsidR="000E57FD" w:rsidRPr="00762DA0" w:rsidRDefault="000E57FD" w:rsidP="000E57FD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  <w:t xml:space="preserve">Программа рассчитана на 35 ч. В ней предусмотрено   5 практических работ, 3 зачета и 1  контрольная  работа  </w:t>
      </w:r>
    </w:p>
    <w:p w:rsidR="000E57FD" w:rsidRPr="00762DA0" w:rsidRDefault="000E57FD" w:rsidP="000E57FD">
      <w:pPr>
        <w:spacing w:after="0" w:line="240" w:lineRule="auto"/>
        <w:rPr>
          <w:rFonts w:ascii="Times New Roman" w:eastAsia="Calibri" w:hAnsi="Times New Roman" w:cs="Times New Roman"/>
          <w:color w:val="595959" w:themeColor="text1" w:themeTint="A6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3002"/>
        <w:gridCol w:w="567"/>
        <w:gridCol w:w="992"/>
        <w:gridCol w:w="5812"/>
        <w:gridCol w:w="850"/>
        <w:gridCol w:w="284"/>
        <w:gridCol w:w="3315"/>
      </w:tblGrid>
      <w:tr w:rsidR="00762DA0" w:rsidRPr="00762DA0" w:rsidTr="00D5678C">
        <w:tc>
          <w:tcPr>
            <w:tcW w:w="7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№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</w:p>
        </w:tc>
        <w:tc>
          <w:tcPr>
            <w:tcW w:w="300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тема</w:t>
            </w:r>
          </w:p>
        </w:tc>
        <w:tc>
          <w:tcPr>
            <w:tcW w:w="567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 xml:space="preserve">Кол- </w:t>
            </w: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во</w:t>
            </w:r>
            <w:proofErr w:type="gramEnd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 xml:space="preserve"> часов</w:t>
            </w:r>
          </w:p>
        </w:tc>
        <w:tc>
          <w:tcPr>
            <w:tcW w:w="9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мониторинг</w:t>
            </w:r>
          </w:p>
        </w:tc>
        <w:tc>
          <w:tcPr>
            <w:tcW w:w="581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Практическая часть</w:t>
            </w:r>
          </w:p>
        </w:tc>
        <w:tc>
          <w:tcPr>
            <w:tcW w:w="850" w:type="dxa"/>
          </w:tcPr>
          <w:p w:rsidR="000E57FD" w:rsidRPr="00762DA0" w:rsidRDefault="000E57FD" w:rsidP="00D5678C">
            <w:pPr>
              <w:jc w:val="center"/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вид работы:</w:t>
            </w:r>
          </w:p>
          <w:p w:rsidR="000E57FD" w:rsidRPr="00762DA0" w:rsidRDefault="000E57FD" w:rsidP="00D5678C">
            <w:pPr>
              <w:jc w:val="center"/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 xml:space="preserve">обучающая </w:t>
            </w: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–О</w:t>
            </w:r>
            <w:proofErr w:type="gramEnd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,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проверочна</w:t>
            </w: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я-</w:t>
            </w:r>
            <w:proofErr w:type="gramEnd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 xml:space="preserve"> П</w:t>
            </w:r>
          </w:p>
        </w:tc>
        <w:tc>
          <w:tcPr>
            <w:tcW w:w="284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экскурсия</w:t>
            </w:r>
          </w:p>
        </w:tc>
        <w:tc>
          <w:tcPr>
            <w:tcW w:w="3315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18"/>
                <w:szCs w:val="18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  <w:sz w:val="18"/>
                <w:szCs w:val="18"/>
              </w:rPr>
              <w:t>Региональный компонент</w:t>
            </w:r>
          </w:p>
        </w:tc>
      </w:tr>
      <w:tr w:rsidR="00762DA0" w:rsidRPr="00762DA0" w:rsidTr="00D5678C">
        <w:tc>
          <w:tcPr>
            <w:tcW w:w="792" w:type="dxa"/>
            <w:vMerge w:val="restart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2" w:type="dxa"/>
            <w:vMerge w:val="restart"/>
          </w:tcPr>
          <w:p w:rsidR="000E57FD" w:rsidRPr="00762DA0" w:rsidRDefault="000E57FD" w:rsidP="00D5678C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Зарубежная </w:t>
            </w: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Европа</w:t>
            </w:r>
          </w:p>
          <w:p w:rsidR="000E57FD" w:rsidRPr="00762DA0" w:rsidRDefault="000E57FD" w:rsidP="00D5678C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</w:p>
          <w:p w:rsidR="000E57FD" w:rsidRPr="00762DA0" w:rsidRDefault="000E57FD" w:rsidP="00D5678C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812" w:type="dxa"/>
          </w:tcPr>
          <w:p w:rsidR="000E57FD" w:rsidRPr="00762DA0" w:rsidRDefault="000E57FD" w:rsidP="00D5678C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 xml:space="preserve">Практическая работа №1 </w:t>
            </w:r>
          </w:p>
          <w:p w:rsidR="000E57FD" w:rsidRPr="00762DA0" w:rsidRDefault="000E57FD" w:rsidP="00D5678C">
            <w:pPr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«Экономико-географическое положение Европы»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284" w:type="dxa"/>
            <w:vMerge w:val="restart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vMerge w:val="restart"/>
          </w:tcPr>
          <w:p w:rsidR="000E57FD" w:rsidRPr="00762DA0" w:rsidRDefault="000E57FD" w:rsidP="00D5678C">
            <w:pPr>
              <w:jc w:val="both"/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Новосибирская область в современном мире.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Социальные, экономические, культурные связи Новосибирской области с европейскими странами.</w:t>
            </w:r>
          </w:p>
        </w:tc>
      </w:tr>
      <w:tr w:rsidR="00762DA0" w:rsidRPr="00762DA0" w:rsidTr="00D5678C">
        <w:tc>
          <w:tcPr>
            <w:tcW w:w="792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002" w:type="dxa"/>
            <w:vMerge/>
          </w:tcPr>
          <w:p w:rsidR="000E57FD" w:rsidRPr="00762DA0" w:rsidRDefault="000E57FD" w:rsidP="00D5678C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0E57FD" w:rsidRPr="00762DA0" w:rsidRDefault="000E57FD" w:rsidP="00D5678C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 xml:space="preserve">  </w:t>
            </w: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№2</w:t>
            </w:r>
          </w:p>
          <w:p w:rsidR="000E57FD" w:rsidRPr="00762DA0" w:rsidRDefault="000E57FD" w:rsidP="00D5678C">
            <w:pPr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«Сравнительная характеристика ЭГП Швеции и Италии»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</w:pPr>
          </w:p>
        </w:tc>
        <w:tc>
          <w:tcPr>
            <w:tcW w:w="850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284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D5678C">
        <w:tc>
          <w:tcPr>
            <w:tcW w:w="7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2" w:type="dxa"/>
          </w:tcPr>
          <w:p w:rsidR="000E57FD" w:rsidRPr="00762DA0" w:rsidRDefault="000E57FD" w:rsidP="00D5678C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Зарубежная Азия. Австралия</w:t>
            </w:r>
          </w:p>
          <w:p w:rsidR="000E57FD" w:rsidRPr="00762DA0" w:rsidRDefault="000E57FD" w:rsidP="00D5678C">
            <w:pPr>
              <w:ind w:firstLine="708"/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9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812" w:type="dxa"/>
          </w:tcPr>
          <w:p w:rsidR="000E57FD" w:rsidRPr="00762DA0" w:rsidRDefault="000E57FD" w:rsidP="00D5678C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№3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«Характеристика хозяйства Китая»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284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Новосибирская область в современном мире</w:t>
            </w: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Социальные, экономические, культурные связи Новосибирской области с азиатскими странами.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D5678C">
        <w:tc>
          <w:tcPr>
            <w:tcW w:w="7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2" w:type="dxa"/>
          </w:tcPr>
          <w:p w:rsidR="000E57FD" w:rsidRPr="00762DA0" w:rsidRDefault="000E57FD" w:rsidP="00D5678C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Африка </w:t>
            </w:r>
          </w:p>
          <w:p w:rsidR="000E57FD" w:rsidRPr="00762DA0" w:rsidRDefault="000E57FD" w:rsidP="00D5678C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Новосибирская область в современном мире</w:t>
            </w: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Социальные, экономические, культурные связи Новосибирской области с африканскими странами.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D5678C">
        <w:tc>
          <w:tcPr>
            <w:tcW w:w="7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2" w:type="dxa"/>
          </w:tcPr>
          <w:p w:rsidR="000E57FD" w:rsidRPr="00762DA0" w:rsidRDefault="000E57FD" w:rsidP="00D5678C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Северная Америка</w:t>
            </w:r>
          </w:p>
        </w:tc>
        <w:tc>
          <w:tcPr>
            <w:tcW w:w="567" w:type="dxa"/>
          </w:tcPr>
          <w:p w:rsidR="000E57FD" w:rsidRPr="00762DA0" w:rsidRDefault="0000208F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Зачет  </w:t>
            </w:r>
          </w:p>
        </w:tc>
        <w:tc>
          <w:tcPr>
            <w:tcW w:w="5812" w:type="dxa"/>
          </w:tcPr>
          <w:p w:rsidR="000E57FD" w:rsidRPr="00762DA0" w:rsidRDefault="000E57FD" w:rsidP="00D5678C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№4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«Характеристика хозяйства СЩА»</w:t>
            </w:r>
          </w:p>
        </w:tc>
        <w:tc>
          <w:tcPr>
            <w:tcW w:w="850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284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vMerge w:val="restart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>Новосибирская область в современном мире</w:t>
            </w: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Социальные, экономические, культурные связи Новосибирской области </w:t>
            </w:r>
            <w:proofErr w:type="gramStart"/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с</w:t>
            </w:r>
            <w:proofErr w:type="gramEnd"/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странами  Северной и Южной Америки.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2DA0" w:rsidRPr="00762DA0" w:rsidTr="00D5678C">
        <w:trPr>
          <w:trHeight w:val="682"/>
        </w:trPr>
        <w:tc>
          <w:tcPr>
            <w:tcW w:w="7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2" w:type="dxa"/>
          </w:tcPr>
          <w:p w:rsidR="000E57FD" w:rsidRPr="00762DA0" w:rsidRDefault="000E57FD" w:rsidP="00D5678C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Латинская Америка</w:t>
            </w:r>
          </w:p>
          <w:p w:rsidR="000E57FD" w:rsidRPr="00762DA0" w:rsidRDefault="000E57FD" w:rsidP="00D5678C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92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0E57FD" w:rsidRPr="00762DA0" w:rsidRDefault="000E57FD" w:rsidP="00D5678C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№5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«Характеристика хозяйства Бразилии»</w:t>
            </w:r>
          </w:p>
        </w:tc>
        <w:tc>
          <w:tcPr>
            <w:tcW w:w="850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284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762DA0" w:rsidRPr="00762DA0" w:rsidTr="00D5678C">
        <w:tc>
          <w:tcPr>
            <w:tcW w:w="792" w:type="dxa"/>
          </w:tcPr>
          <w:p w:rsidR="000E57FD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2" w:type="dxa"/>
          </w:tcPr>
          <w:p w:rsidR="000E57FD" w:rsidRPr="00762DA0" w:rsidRDefault="000E57FD" w:rsidP="00D5678C">
            <w:pPr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Глобальные проблемы человечества.</w:t>
            </w:r>
          </w:p>
        </w:tc>
        <w:tc>
          <w:tcPr>
            <w:tcW w:w="567" w:type="dxa"/>
          </w:tcPr>
          <w:p w:rsidR="000E57FD" w:rsidRPr="00762DA0" w:rsidRDefault="000E57FD" w:rsidP="0000208F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 w:rsidR="0000208F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eastAsia="ru-RU"/>
              </w:rPr>
            </w:pPr>
          </w:p>
          <w:p w:rsidR="000E57FD" w:rsidRPr="00762DA0" w:rsidRDefault="000E57FD" w:rsidP="00D5678C">
            <w:pPr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</w:pPr>
            <w:r w:rsidRPr="00762DA0">
              <w:rPr>
                <w:rFonts w:ascii="Times New Roman" w:eastAsia="Courier New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val="ru" w:eastAsia="ru-RU"/>
              </w:rPr>
              <w:t>Практическая работа №6</w:t>
            </w:r>
          </w:p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Обозначение на контурной карте «горячих точек»</w:t>
            </w:r>
          </w:p>
        </w:tc>
        <w:tc>
          <w:tcPr>
            <w:tcW w:w="850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gramStart"/>
            <w:r w:rsidRPr="00762DA0"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  <w:t>П</w:t>
            </w:r>
            <w:proofErr w:type="gramEnd"/>
          </w:p>
        </w:tc>
        <w:tc>
          <w:tcPr>
            <w:tcW w:w="284" w:type="dxa"/>
            <w:vMerge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</w:tcPr>
          <w:p w:rsidR="000E57FD" w:rsidRPr="00762DA0" w:rsidRDefault="000E57FD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t xml:space="preserve">Влияние хозяйственной деятельности людей на географическую оболочку. </w:t>
            </w:r>
            <w:r w:rsidRPr="00762DA0"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  <w:lastRenderedPageBreak/>
              <w:t>Деятельность человека по использованию и охране географической оболочки. Основные типы природопользования. Источники загрязнения окружающей среды. Экологические проблемы региона.</w:t>
            </w:r>
          </w:p>
        </w:tc>
      </w:tr>
      <w:tr w:rsidR="00033AB9" w:rsidRPr="00762DA0" w:rsidTr="00D5678C">
        <w:tc>
          <w:tcPr>
            <w:tcW w:w="792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002" w:type="dxa"/>
          </w:tcPr>
          <w:p w:rsidR="00033AB9" w:rsidRPr="00762DA0" w:rsidRDefault="00033AB9" w:rsidP="00210157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Россия в современном мире</w:t>
            </w:r>
          </w:p>
        </w:tc>
        <w:tc>
          <w:tcPr>
            <w:tcW w:w="567" w:type="dxa"/>
          </w:tcPr>
          <w:p w:rsidR="00033AB9" w:rsidRPr="00762DA0" w:rsidRDefault="00033AB9" w:rsidP="00210157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033AB9" w:rsidRPr="00762DA0" w:rsidRDefault="00033AB9" w:rsidP="00210157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033AB9" w:rsidRPr="00762DA0" w:rsidRDefault="00033AB9" w:rsidP="00210157">
            <w:pPr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i/>
                <w:color w:val="595959" w:themeColor="text1" w:themeTint="A6"/>
              </w:rPr>
            </w:pPr>
          </w:p>
        </w:tc>
        <w:tc>
          <w:tcPr>
            <w:tcW w:w="284" w:type="dxa"/>
            <w:vMerge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</w:tcPr>
          <w:p w:rsidR="00033AB9" w:rsidRPr="00762DA0" w:rsidRDefault="00033AB9" w:rsidP="00D5678C">
            <w:pPr>
              <w:rPr>
                <w:rFonts w:ascii="Times New Roman" w:eastAsia="Courier New" w:hAnsi="Times New Roman" w:cs="Times New Roman"/>
                <w:color w:val="595959" w:themeColor="text1" w:themeTint="A6"/>
                <w:sz w:val="20"/>
                <w:szCs w:val="20"/>
                <w:lang w:val="ru" w:eastAsia="ru-RU"/>
              </w:rPr>
            </w:pPr>
          </w:p>
        </w:tc>
      </w:tr>
      <w:tr w:rsidR="00033AB9" w:rsidRPr="00762DA0" w:rsidTr="00D5678C">
        <w:tc>
          <w:tcPr>
            <w:tcW w:w="792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2" w:type="dxa"/>
          </w:tcPr>
          <w:p w:rsidR="00033AB9" w:rsidRPr="00762DA0" w:rsidRDefault="00033AB9" w:rsidP="00D5678C">
            <w:pPr>
              <w:jc w:val="both"/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Повторение и резервное время</w:t>
            </w:r>
          </w:p>
        </w:tc>
        <w:tc>
          <w:tcPr>
            <w:tcW w:w="567" w:type="dxa"/>
          </w:tcPr>
          <w:p w:rsidR="00033AB9" w:rsidRPr="00762DA0" w:rsidRDefault="00033AB9" w:rsidP="0000208F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Годовая контрольная</w:t>
            </w:r>
          </w:p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5812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033AB9" w:rsidRPr="00762DA0" w:rsidTr="00D5678C">
        <w:tc>
          <w:tcPr>
            <w:tcW w:w="792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002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Практических  - 6</w:t>
            </w:r>
          </w:p>
        </w:tc>
        <w:tc>
          <w:tcPr>
            <w:tcW w:w="850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762DA0"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15" w:type="dxa"/>
          </w:tcPr>
          <w:p w:rsidR="00033AB9" w:rsidRPr="00762DA0" w:rsidRDefault="00033AB9" w:rsidP="00D5678C">
            <w:pPr>
              <w:rPr>
                <w:rFonts w:ascii="Times New Roman" w:eastAsia="Calibri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</w:tbl>
    <w:p w:rsidR="005C1E2D" w:rsidRPr="00762DA0" w:rsidRDefault="005C1E2D" w:rsidP="00762D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95959" w:themeColor="text1" w:themeTint="A6"/>
          <w:sz w:val="20"/>
          <w:szCs w:val="20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color w:val="595959" w:themeColor="text1" w:themeTint="A6"/>
          <w:sz w:val="20"/>
          <w:szCs w:val="20"/>
          <w:lang w:eastAsia="ru-RU"/>
        </w:rPr>
        <w:t>В результате изучения «Экономическая и социальная география мира» учащиеся должны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i/>
          <w:color w:val="595959" w:themeColor="text1" w:themeTint="A6"/>
          <w:sz w:val="16"/>
          <w:szCs w:val="16"/>
          <w:lang w:eastAsia="ru-RU"/>
        </w:rPr>
        <w:t>знать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: 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proofErr w:type="gramStart"/>
      <w:r w:rsidRPr="00762DA0">
        <w:rPr>
          <w:rFonts w:ascii="Times New Roman" w:eastAsia="Times New Roman" w:hAnsi="Times New Roman" w:cs="Times New Roman"/>
          <w:b/>
          <w:i/>
          <w:color w:val="595959" w:themeColor="text1" w:themeTint="A6"/>
          <w:sz w:val="16"/>
          <w:szCs w:val="16"/>
          <w:lang w:eastAsia="ru-RU"/>
        </w:rPr>
        <w:t>-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основные географические понятия и термины:  экономическая и социальная география, метод и географическая среда, природно-ресурсный потенциал, его логическая емкость, лесистость, глобальные проблемы человечества, воспроизводство населения, демографический взрыв, теория демографического перехода, демографическая политика, депопуляция, нация, народ, народность, дискриминация, экономически активное население, демографическая нагрузка,  урбанизация, 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субурбанизация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,  агломерация, мегаполис, миграция населения, уровень жизни, мировое хозяйство, международная хозяйственная специализация, 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межднародное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, разделение труда,  НТР, монокультура, «зеленая</w:t>
      </w:r>
      <w:proofErr w:type="gram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</w:t>
      </w:r>
      <w:proofErr w:type="gram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революция»,  политическая карта, страна, государство, унитарное государство, федеративное государство, монархия, республика ВВП,  геополитика,  внешнеторговый оборот, 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регеоналистика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, страноведение, регион;</w:t>
      </w:r>
      <w:proofErr w:type="gramEnd"/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i/>
          <w:color w:val="595959" w:themeColor="text1" w:themeTint="A6"/>
          <w:sz w:val="16"/>
          <w:szCs w:val="16"/>
          <w:lang w:eastAsia="ru-RU"/>
        </w:rPr>
        <w:t>-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</w:t>
      </w: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 xml:space="preserve"> 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традиционные и новые методы географических исследований.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-особенности размещения минеральных ресурсов, их основные месторождения. Особенности размещения и территориальные сочетания </w:t>
      </w:r>
      <w:proofErr w:type="gram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земельных</w:t>
      </w:r>
      <w:proofErr w:type="gram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, лесных. 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Рекриационных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Ресурсов Мирового океана;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- численность и динамику изменения населения мира, отдельных регионов и стран, их этногеографическую специфику;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- различия в уровне и качестве жизни населения в отдельных регионах и странах мира;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- основные направления миграций;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- географические особенности мирового хозяйства, размещение основных отраслей мирового хозяйства;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- географическая специфика отдельных регионов</w:t>
      </w:r>
      <w:proofErr w:type="gram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., </w:t>
      </w:r>
      <w:proofErr w:type="gram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их различия по уровню социально-экономического развития, специализация в  системе международного разделения  труда;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- глобальные проблемы человечеств</w:t>
      </w:r>
      <w:proofErr w:type="gram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а(</w:t>
      </w:r>
      <w:proofErr w:type="gram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экологическая, демографическая, продовольственная, энергетическая , сырьевая)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- особенности современного геополитического геоэкономического положения России, ее роль в международном географическом разделении труда;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i/>
          <w:color w:val="595959" w:themeColor="text1" w:themeTint="A6"/>
          <w:sz w:val="16"/>
          <w:szCs w:val="16"/>
          <w:lang w:eastAsia="ru-RU"/>
        </w:rPr>
        <w:t xml:space="preserve">уметь:   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i/>
          <w:color w:val="595959" w:themeColor="text1" w:themeTint="A6"/>
          <w:sz w:val="16"/>
          <w:szCs w:val="16"/>
          <w:lang w:eastAsia="ru-RU"/>
        </w:rPr>
        <w:t>-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</w:t>
      </w: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 xml:space="preserve">определять и сравнивать 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по различным источникам информации географические тенденции развития природных, соц</w:t>
      </w:r>
      <w:proofErr w:type="gram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.-</w:t>
      </w:r>
      <w:proofErr w:type="gram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экономических и 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геоэкологических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объектов, процессов, явлений;</w:t>
      </w:r>
    </w:p>
    <w:p w:rsidR="005C1E2D" w:rsidRPr="00762DA0" w:rsidRDefault="005C1E2D" w:rsidP="005C1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 xml:space="preserve">- оценивать и объяснять 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ресурсообеспеченность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регионов,</w:t>
      </w: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 xml:space="preserve"> 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демографическую ситуацию, уровни урбанизации, степень изменения отдельных регионов</w:t>
      </w: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>;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 </w:t>
      </w:r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 xml:space="preserve">- применять 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разнообразные источники геогр. информации для проведения наблюдений за объектами, процессами, явлениями, их изменения под влиянием разнообразных факторов;</w:t>
      </w:r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proofErr w:type="gramStart"/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 xml:space="preserve">-составлять 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комплексную географическую характеристику регионов, таблицы, картосхемы, диаграммы, карты, модели, отражающие географические закономерности различных явлений, процессов, их территориальные взаимодействия;</w:t>
      </w:r>
      <w:proofErr w:type="gramEnd"/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>-описывать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мировые экономические связи, причины экономической интеграции стран мира, роль транснациональных компаний, банков;</w:t>
      </w:r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 xml:space="preserve">-сопоставлять 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географические карты различной тематики для составления геогр. характеристик населения, отраслей мирового хозяйства регионов и стран мира;</w:t>
      </w:r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</w:t>
      </w:r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b/>
          <w:i/>
          <w:color w:val="595959" w:themeColor="text1" w:themeTint="A6"/>
          <w:sz w:val="16"/>
          <w:szCs w:val="16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5C1E2D" w:rsidRPr="00762DA0" w:rsidRDefault="005C1E2D" w:rsidP="005C1E2D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- </w:t>
      </w: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>объяснять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влияние природных и социально-экономических факторов на особенности размещения населения ; основные направления миграций; размещение основных промышленных и с/х районов </w:t>
      </w:r>
      <w:proofErr w:type="spell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мира</w:t>
      </w:r>
      <w:proofErr w:type="gram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;о</w:t>
      </w:r>
      <w:proofErr w:type="gram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собенности</w:t>
      </w:r>
      <w:proofErr w:type="spell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состава, структуры, специализации отдельных регионов; уровни  экономического развития; взаимосвязи глобальных проблем человечества;</w:t>
      </w:r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>- прогнозирование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 темпов роста народонаселения Земли и отдельных регионов и стран мира; тенденции изменения возрастного состава </w:t>
      </w:r>
      <w:proofErr w:type="gram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;о</w:t>
      </w:r>
      <w:proofErr w:type="gramEnd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сновные направления антропогенного воздействия на природную среду в современном мире;</w:t>
      </w:r>
    </w:p>
    <w:p w:rsidR="005C1E2D" w:rsidRPr="00762DA0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-понимание географической специфики крупных регионов и стран мира в условиях глобализации, стремительного развития международного туризма и отдыха. Деловых и образовательных программ, различных видов человеческого общения</w:t>
      </w:r>
      <w:proofErr w:type="gramStart"/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>4</w:t>
      </w:r>
      <w:proofErr w:type="gramEnd"/>
    </w:p>
    <w:p w:rsidR="005C1E2D" w:rsidRDefault="005C1E2D" w:rsidP="005C1E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</w:pPr>
      <w:r w:rsidRPr="00762DA0">
        <w:rPr>
          <w:rFonts w:ascii="Times New Roman" w:eastAsia="Times New Roman" w:hAnsi="Times New Roman" w:cs="Times New Roman"/>
          <w:i/>
          <w:color w:val="595959" w:themeColor="text1" w:themeTint="A6"/>
          <w:sz w:val="16"/>
          <w:szCs w:val="16"/>
          <w:lang w:eastAsia="ru-RU"/>
        </w:rPr>
        <w:t>- находить и применять</w:t>
      </w:r>
      <w:r w:rsidRPr="00762DA0">
        <w:rPr>
          <w:rFonts w:ascii="Times New Roman" w:eastAsia="Times New Roman" w:hAnsi="Times New Roman" w:cs="Times New Roman"/>
          <w:color w:val="595959" w:themeColor="text1" w:themeTint="A6"/>
          <w:sz w:val="16"/>
          <w:szCs w:val="16"/>
          <w:lang w:eastAsia="ru-RU"/>
        </w:rPr>
        <w:t xml:space="preserve"> географической информации в целях правильной оценки важнейших социально-экономических событий и геоэкономической ситуации в России, других странах, тенденции возможного развития.</w:t>
      </w:r>
    </w:p>
    <w:p w:rsidR="00B10F94" w:rsidRPr="00762DA0" w:rsidRDefault="00B10F94" w:rsidP="00B10F94">
      <w:pPr>
        <w:spacing w:after="0" w:line="240" w:lineRule="auto"/>
        <w:outlineLvl w:val="0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rebuchet MS" w:hAnsi="Trebuchet MS"/>
          <w:color w:val="76725B"/>
          <w:sz w:val="21"/>
          <w:szCs w:val="21"/>
        </w:rPr>
        <w:lastRenderedPageBreak/>
        <w:br/>
      </w:r>
    </w:p>
    <w:p w:rsidR="00B10F94" w:rsidRPr="00762DA0" w:rsidRDefault="00B10F94" w:rsidP="00B10F94">
      <w:pPr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sectPr w:rsidR="00B10F94" w:rsidRPr="00762DA0" w:rsidSect="00CC7BB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A0" w:rsidRDefault="00762DA0" w:rsidP="00762DA0">
      <w:pPr>
        <w:spacing w:after="0" w:line="240" w:lineRule="auto"/>
      </w:pPr>
      <w:r>
        <w:separator/>
      </w:r>
    </w:p>
  </w:endnote>
  <w:endnote w:type="continuationSeparator" w:id="0">
    <w:p w:rsidR="00762DA0" w:rsidRDefault="00762DA0" w:rsidP="0076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80221"/>
      <w:docPartObj>
        <w:docPartGallery w:val="Page Numbers (Bottom of Page)"/>
        <w:docPartUnique/>
      </w:docPartObj>
    </w:sdtPr>
    <w:sdtEndPr/>
    <w:sdtContent>
      <w:p w:rsidR="00762DA0" w:rsidRDefault="00762D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0E">
          <w:rPr>
            <w:noProof/>
          </w:rPr>
          <w:t>8</w:t>
        </w:r>
        <w:r>
          <w:fldChar w:fldCharType="end"/>
        </w:r>
      </w:p>
    </w:sdtContent>
  </w:sdt>
  <w:p w:rsidR="00762DA0" w:rsidRDefault="00762D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A0" w:rsidRDefault="00762DA0" w:rsidP="00762DA0">
      <w:pPr>
        <w:spacing w:after="0" w:line="240" w:lineRule="auto"/>
      </w:pPr>
      <w:r>
        <w:separator/>
      </w:r>
    </w:p>
  </w:footnote>
  <w:footnote w:type="continuationSeparator" w:id="0">
    <w:p w:rsidR="00762DA0" w:rsidRDefault="00762DA0" w:rsidP="00762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C4"/>
    <w:rsid w:val="0000208F"/>
    <w:rsid w:val="00033AB9"/>
    <w:rsid w:val="000865EA"/>
    <w:rsid w:val="000E57FD"/>
    <w:rsid w:val="000F3B00"/>
    <w:rsid w:val="001D794B"/>
    <w:rsid w:val="00263717"/>
    <w:rsid w:val="003344E5"/>
    <w:rsid w:val="0048310E"/>
    <w:rsid w:val="00577853"/>
    <w:rsid w:val="005C1E2D"/>
    <w:rsid w:val="007120E5"/>
    <w:rsid w:val="00762DA0"/>
    <w:rsid w:val="00930BE2"/>
    <w:rsid w:val="009E39C4"/>
    <w:rsid w:val="00B10F94"/>
    <w:rsid w:val="00BE34E4"/>
    <w:rsid w:val="00CC5058"/>
    <w:rsid w:val="00CC7BBA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DA0"/>
  </w:style>
  <w:style w:type="paragraph" w:styleId="a6">
    <w:name w:val="footer"/>
    <w:basedOn w:val="a"/>
    <w:link w:val="a7"/>
    <w:uiPriority w:val="99"/>
    <w:unhideWhenUsed/>
    <w:rsid w:val="0076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DA0"/>
  </w:style>
  <w:style w:type="paragraph" w:styleId="a8">
    <w:name w:val="Balloon Text"/>
    <w:basedOn w:val="a"/>
    <w:link w:val="a9"/>
    <w:uiPriority w:val="99"/>
    <w:semiHidden/>
    <w:unhideWhenUsed/>
    <w:rsid w:val="0048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DA0"/>
  </w:style>
  <w:style w:type="paragraph" w:styleId="a6">
    <w:name w:val="footer"/>
    <w:basedOn w:val="a"/>
    <w:link w:val="a7"/>
    <w:uiPriority w:val="99"/>
    <w:unhideWhenUsed/>
    <w:rsid w:val="0076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DA0"/>
  </w:style>
  <w:style w:type="paragraph" w:styleId="a8">
    <w:name w:val="Balloon Text"/>
    <w:basedOn w:val="a"/>
    <w:link w:val="a9"/>
    <w:uiPriority w:val="99"/>
    <w:semiHidden/>
    <w:unhideWhenUsed/>
    <w:rsid w:val="0048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Kolesnikova</cp:lastModifiedBy>
  <cp:revision>14</cp:revision>
  <cp:lastPrinted>2014-12-16T10:42:00Z</cp:lastPrinted>
  <dcterms:created xsi:type="dcterms:W3CDTF">2014-06-18T02:00:00Z</dcterms:created>
  <dcterms:modified xsi:type="dcterms:W3CDTF">2014-12-16T10:43:00Z</dcterms:modified>
</cp:coreProperties>
</file>